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Maxfiylik siyosati</w:t>
      </w:r>
    </w:p>
    <w:p>
      <w:r>
        <w:rPr>
          <w:color w:val="595959"/>
          <w:sz w:val="24"/>
        </w:rPr>
        <w:t>Edly shaxsga doir maʼlumotlarni qanday yigʻadi, ishlatadi, ulashadi, saqlaydi va himoya qiladi</w:t>
      </w:r>
    </w:p>
    <w:p>
      <w:r>
        <w:rPr>
          <w:color w:val="595959"/>
          <w:sz w:val="18"/>
        </w:rPr>
        <w:t>Versiya 1.1  ·  Kuchga kirgan sana: 2026-yil 28-oktabr ·  Auditoriya: Barcha foydalanuvchilar, ota-onalar, mentorlar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Maxfiylik siyosati</w:t>
      </w:r>
    </w:p>
    <w:p>
      <w:r>
        <w:t xml:space="preserve">Ushbu siyosat </w:t>
      </w:r>
      <w:r>
        <w:rPr>
          <w:b/>
        </w:rPr>
        <w:t>Yakka tartibdagi tadbirkor Rahimov Feruz Furqat oʻgʻli</w:t>
      </w:r>
      <w:r>
        <w:t>, STIR 30212931010013, manzil Buxoro viloyati, Kogon tumani, Mevazor 4/11, Oʻzbekiston Respublikasi («</w:t>
      </w:r>
      <w:r>
        <w:rPr>
          <w:b/>
        </w:rPr>
        <w:t>Edly</w:t>
      </w:r>
      <w:r>
        <w:t xml:space="preserve">», «Shaxsga doir maʼlumotlar toʻgʻrisida»gi qonunga koʻra shaxsga doir maʼlumotlar </w:t>
      </w:r>
      <w:r>
        <w:rPr>
          <w:b/>
        </w:rPr>
        <w:t>operatori</w:t>
      </w:r>
      <w:r>
        <w:t xml:space="preserve">) edly.uz saytida, ilovalarimizda va Edly Telegram-botida shaxsga doir maʼlumotlarni qanday qayta ishlashini tushuntiradi. Maxfiylik boʻyicha savollar va soʻrovlar uchun aloqa: </w:t>
      </w:r>
      <w:r>
        <w:rPr>
          <w:b/>
        </w:rPr>
        <w:t>Feruz Rahimov (asoschi, shaxsga doir maʼlumotlar uchun masʼul)</w:t>
      </w:r>
      <w:r>
        <w:t>, info@edly.uz.</w:t>
      </w:r>
    </w:p>
    <w:p>
      <w:pPr>
        <w:ind w:left="227"/>
        <w:shd w:val="clear" w:fill="EEF2F8"/>
      </w:pPr>
      <w:r>
        <w:rPr>
          <w:b/>
          <w:sz w:val="19"/>
        </w:rPr>
        <w:t>Oddiy tilda qisqacha.</w:t>
      </w:r>
      <w:r>
        <w:rPr>
          <w:sz w:val="19"/>
        </w:rPr>
        <w:t xml:space="preserve"> Biz hisobingizni yuritish, kurslarni taqdim etish, toʻlovni qabul qilish, Platformani xavfsiz saqlash va (roziligingiz bilan) oʻqish eslatmalari hamda takliflarni yuborish uchun zarur maʼlumotlarni yigʻamiz. Karta raqamingizni hech qachon koʻrmaymiz. Maʼlumotlaringizni sotmaymiz. Bolalar maʼlumotlari qoʻshimcha himoyalanadi. Maʼlumotlaringizni koʻrishni, tuzatishni yoki oʻchirishni soʻrashingiz va istalgan vaqtda rozilikni qaytarib olishingiz mumkin.</w:t>
      </w:r>
    </w:p>
    <w:p>
      <w:pPr>
        <w:pStyle w:val="Heading2"/>
      </w:pPr>
      <w:r>
        <w:t>1. Qanday maʼlumotlarni yigʻamiz</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1F2A44"/>
          </w:tcPr>
          <w:p>
            <w:pPr>
              <w:spacing w:after="20"/>
            </w:pPr>
            <w:r>
              <w:rPr>
                <w:b/>
                <w:color w:val="FFFFFF"/>
              </w:rPr>
            </w:r>
            <w:r>
              <w:rPr>
                <w:b/>
                <w:color w:val="FFFFFF"/>
                <w:sz w:val="19"/>
              </w:rPr>
              <w:t>Toifa</w:t>
            </w:r>
          </w:p>
        </w:tc>
        <w:tc>
          <w:tcPr>
            <w:tcW w:type="dxa" w:w="2409"/>
            <w:shd w:val="clear" w:color="auto" w:fill="1F2A44"/>
          </w:tcPr>
          <w:p>
            <w:pPr>
              <w:spacing w:after="20"/>
            </w:pPr>
            <w:r>
              <w:rPr>
                <w:b/>
                <w:color w:val="FFFFFF"/>
              </w:rPr>
            </w:r>
            <w:r>
              <w:rPr>
                <w:b/>
                <w:color w:val="FFFFFF"/>
                <w:sz w:val="19"/>
              </w:rPr>
              <w:t>Misollar</w:t>
            </w:r>
          </w:p>
        </w:tc>
        <w:tc>
          <w:tcPr>
            <w:tcW w:type="dxa" w:w="2409"/>
            <w:shd w:val="clear" w:color="auto" w:fill="1F2A44"/>
          </w:tcPr>
          <w:p>
            <w:pPr>
              <w:spacing w:after="20"/>
            </w:pPr>
            <w:r>
              <w:rPr>
                <w:b/>
                <w:color w:val="FFFFFF"/>
              </w:rPr>
            </w:r>
            <w:r>
              <w:rPr>
                <w:b/>
                <w:color w:val="FFFFFF"/>
                <w:sz w:val="19"/>
              </w:rPr>
              <w:t>Manba</w:t>
            </w:r>
          </w:p>
        </w:tc>
        <w:tc>
          <w:tcPr>
            <w:tcW w:type="dxa" w:w="2409"/>
            <w:shd w:val="clear" w:color="auto" w:fill="1F2A44"/>
          </w:tcPr>
          <w:p>
            <w:pPr>
              <w:spacing w:after="20"/>
            </w:pPr>
            <w:r>
              <w:rPr>
                <w:b/>
                <w:color w:val="FFFFFF"/>
              </w:rPr>
            </w:r>
            <w:r>
              <w:rPr>
                <w:b/>
                <w:color w:val="FFFFFF"/>
                <w:sz w:val="19"/>
              </w:rPr>
              <w:t>Nima uchun</w:t>
            </w:r>
          </w:p>
        </w:tc>
      </w:tr>
      <w:tr>
        <w:tc>
          <w:tcPr>
            <w:tcW w:type="dxa" w:w="2409"/>
          </w:tcPr>
          <w:p>
            <w:pPr>
              <w:spacing w:after="20"/>
            </w:pPr>
            <w:r/>
            <w:r>
              <w:rPr>
                <w:sz w:val="19"/>
              </w:rPr>
              <w:t>Hisob</w:t>
            </w:r>
          </w:p>
        </w:tc>
        <w:tc>
          <w:tcPr>
            <w:tcW w:type="dxa" w:w="2409"/>
          </w:tcPr>
          <w:p>
            <w:pPr>
              <w:spacing w:after="20"/>
            </w:pPr>
            <w:r/>
            <w:r>
              <w:rPr>
                <w:sz w:val="19"/>
              </w:rPr>
              <w:t>e-pochta, Google hisob identifikatori, ism, telefon, profil rasmi, til, rol (oʻquvchi, mentor, administrator)</w:t>
            </w:r>
          </w:p>
        </w:tc>
        <w:tc>
          <w:tcPr>
            <w:tcW w:type="dxa" w:w="2409"/>
          </w:tcPr>
          <w:p>
            <w:pPr>
              <w:spacing w:after="20"/>
            </w:pPr>
            <w:r/>
            <w:r>
              <w:rPr>
                <w:sz w:val="19"/>
              </w:rPr>
              <w:t>Siz / Google orqali kirish</w:t>
            </w:r>
          </w:p>
        </w:tc>
        <w:tc>
          <w:tcPr>
            <w:tcW w:type="dxa" w:w="2409"/>
          </w:tcPr>
          <w:p>
            <w:pPr>
              <w:spacing w:after="20"/>
            </w:pPr>
            <w:r/>
            <w:r>
              <w:rPr>
                <w:sz w:val="19"/>
              </w:rPr>
              <w:t>Hisob yaratish va himoyalash</w:t>
            </w:r>
          </w:p>
        </w:tc>
      </w:tr>
      <w:tr>
        <w:tc>
          <w:tcPr>
            <w:tcW w:type="dxa" w:w="2409"/>
          </w:tcPr>
          <w:p>
            <w:pPr>
              <w:spacing w:after="20"/>
            </w:pPr>
            <w:r/>
            <w:r>
              <w:rPr>
                <w:sz w:val="19"/>
              </w:rPr>
              <w:t>Yosh va rozilik</w:t>
            </w:r>
          </w:p>
        </w:tc>
        <w:tc>
          <w:tcPr>
            <w:tcW w:type="dxa" w:w="2409"/>
          </w:tcPr>
          <w:p>
            <w:pPr>
              <w:spacing w:after="20"/>
            </w:pPr>
            <w:r/>
            <w:r>
              <w:rPr>
                <w:sz w:val="19"/>
              </w:rPr>
              <w:t>tugʻilgan sana, yoshni tekshirish holati, rozilik yozuvlari (versiya, vaqt, IP-manzil)</w:t>
            </w:r>
          </w:p>
        </w:tc>
        <w:tc>
          <w:tcPr>
            <w:tcW w:type="dxa" w:w="2409"/>
          </w:tcPr>
          <w:p>
            <w:pPr>
              <w:spacing w:after="20"/>
            </w:pPr>
            <w:r/>
            <w:r>
              <w:rPr>
                <w:sz w:val="19"/>
              </w:rPr>
              <w:t>Siz / Ota-ona</w:t>
            </w:r>
          </w:p>
        </w:tc>
        <w:tc>
          <w:tcPr>
            <w:tcW w:type="dxa" w:w="2409"/>
          </w:tcPr>
          <w:p>
            <w:pPr>
              <w:spacing w:after="20"/>
            </w:pPr>
            <w:r/>
            <w:r>
              <w:rPr>
                <w:sz w:val="19"/>
              </w:rPr>
              <w:t>Voyaga yetmaganlar uchun qoidalarni qoʻllash; rozilikni isbotlash</w:t>
            </w:r>
          </w:p>
        </w:tc>
      </w:tr>
      <w:tr>
        <w:tc>
          <w:tcPr>
            <w:tcW w:type="dxa" w:w="2409"/>
          </w:tcPr>
          <w:p>
            <w:pPr>
              <w:spacing w:after="20"/>
            </w:pPr>
            <w:r/>
            <w:r>
              <w:rPr>
                <w:sz w:val="19"/>
              </w:rPr>
              <w:t>Oʻqish</w:t>
            </w:r>
          </w:p>
        </w:tc>
        <w:tc>
          <w:tcPr>
            <w:tcW w:type="dxa" w:w="2409"/>
          </w:tcPr>
          <w:p>
            <w:pPr>
              <w:spacing w:after="20"/>
            </w:pPr>
            <w:r/>
            <w:r>
              <w:rPr>
                <w:sz w:val="19"/>
              </w:rPr>
              <w:t>yozilishlar, taraqqiyot, test va diagnostika javoblari va ballari, topshiriqlar, izohlar, baholar, sertifikatlar</w:t>
            </w:r>
          </w:p>
        </w:tc>
        <w:tc>
          <w:tcPr>
            <w:tcW w:type="dxa" w:w="2409"/>
          </w:tcPr>
          <w:p>
            <w:pPr>
              <w:spacing w:after="20"/>
            </w:pPr>
            <w:r/>
            <w:r>
              <w:rPr>
                <w:sz w:val="19"/>
              </w:rPr>
              <w:t>Platforma</w:t>
            </w:r>
          </w:p>
        </w:tc>
        <w:tc>
          <w:tcPr>
            <w:tcW w:type="dxa" w:w="2409"/>
          </w:tcPr>
          <w:p>
            <w:pPr>
              <w:spacing w:after="20"/>
            </w:pPr>
            <w:r/>
            <w:r>
              <w:rPr>
                <w:sz w:val="19"/>
              </w:rPr>
              <w:t>Kurslar, sertifikatlar va fikr-mulohazani taqdim etish</w:t>
            </w:r>
          </w:p>
        </w:tc>
      </w:tr>
      <w:tr>
        <w:tc>
          <w:tcPr>
            <w:tcW w:type="dxa" w:w="2409"/>
          </w:tcPr>
          <w:p>
            <w:pPr>
              <w:spacing w:after="20"/>
            </w:pPr>
            <w:r/>
            <w:r>
              <w:rPr>
                <w:sz w:val="19"/>
              </w:rPr>
              <w:t>Diagnostika va lid maʼlumotlari</w:t>
            </w:r>
          </w:p>
        </w:tc>
        <w:tc>
          <w:tcPr>
            <w:tcW w:type="dxa" w:w="2409"/>
          </w:tcPr>
          <w:p>
            <w:pPr>
              <w:spacing w:after="20"/>
            </w:pPr>
            <w:r/>
            <w:r>
              <w:rPr>
                <w:sz w:val="19"/>
              </w:rPr>
              <w:t>aloqa uchun ism, telefon, Telegram nomi, talaba yoki ota-onaligi, bogʻlanishga rozilik, UTM teglar</w:t>
            </w:r>
          </w:p>
        </w:tc>
        <w:tc>
          <w:tcPr>
            <w:tcW w:type="dxa" w:w="2409"/>
          </w:tcPr>
          <w:p>
            <w:pPr>
              <w:spacing w:after="20"/>
            </w:pPr>
            <w:r/>
            <w:r>
              <w:rPr>
                <w:sz w:val="19"/>
              </w:rPr>
              <w:t>Siz</w:t>
            </w:r>
          </w:p>
        </w:tc>
        <w:tc>
          <w:tcPr>
            <w:tcW w:type="dxa" w:w="2409"/>
          </w:tcPr>
          <w:p>
            <w:pPr>
              <w:spacing w:after="20"/>
            </w:pPr>
            <w:r/>
            <w:r>
              <w:rPr>
                <w:sz w:val="19"/>
              </w:rPr>
              <w:t>Natijangizni koʻrsatish va faqat roziligingiz boʻlsa, siz bilan bogʻlanish</w:t>
            </w:r>
          </w:p>
        </w:tc>
      </w:tr>
      <w:tr>
        <w:tc>
          <w:tcPr>
            <w:tcW w:type="dxa" w:w="2409"/>
          </w:tcPr>
          <w:p>
            <w:pPr>
              <w:spacing w:after="20"/>
            </w:pPr>
            <w:r/>
            <w:r>
              <w:rPr>
                <w:sz w:val="19"/>
              </w:rPr>
              <w:t>Toʻlovlar</w:t>
            </w:r>
          </w:p>
        </w:tc>
        <w:tc>
          <w:tcPr>
            <w:tcW w:type="dxa" w:w="2409"/>
          </w:tcPr>
          <w:p>
            <w:pPr>
              <w:spacing w:after="20"/>
            </w:pPr>
            <w:r/>
            <w:r>
              <w:rPr>
                <w:sz w:val="19"/>
              </w:rPr>
              <w:t>tranzaksiya identifikatori, summa, kurs, toʻlov usuli, holati, chek maʼlumotlari; qaytarish yozuvlari</w:t>
            </w:r>
          </w:p>
        </w:tc>
        <w:tc>
          <w:tcPr>
            <w:tcW w:type="dxa" w:w="2409"/>
          </w:tcPr>
          <w:p>
            <w:pPr>
              <w:spacing w:after="20"/>
            </w:pPr>
            <w:r/>
            <w:r>
              <w:rPr>
                <w:sz w:val="19"/>
              </w:rPr>
              <w:t>Toʻlov provayderi / Platforma</w:t>
            </w:r>
          </w:p>
        </w:tc>
        <w:tc>
          <w:tcPr>
            <w:tcW w:type="dxa" w:w="2409"/>
          </w:tcPr>
          <w:p>
            <w:pPr>
              <w:spacing w:after="20"/>
            </w:pPr>
            <w:r/>
            <w:r>
              <w:rPr>
                <w:sz w:val="19"/>
              </w:rPr>
              <w:t>Toʻlovlarni qayta ishlash, chek berish, soliq va buxgalteriya, qaytarish</w:t>
            </w:r>
          </w:p>
        </w:tc>
      </w:tr>
      <w:tr>
        <w:tc>
          <w:tcPr>
            <w:tcW w:type="dxa" w:w="2409"/>
          </w:tcPr>
          <w:p>
            <w:pPr>
              <w:spacing w:after="20"/>
            </w:pPr>
            <w:r/>
            <w:r>
              <w:rPr>
                <w:sz w:val="19"/>
              </w:rPr>
              <w:t>Ota-ona bogʻlanishi</w:t>
            </w:r>
          </w:p>
        </w:tc>
        <w:tc>
          <w:tcPr>
            <w:tcW w:type="dxa" w:w="2409"/>
          </w:tcPr>
          <w:p>
            <w:pPr>
              <w:spacing w:after="20"/>
            </w:pPr>
            <w:r/>
            <w:r>
              <w:rPr>
                <w:sz w:val="19"/>
              </w:rPr>
              <w:t>ota-ona va bola identifikatorlari, taklif holati, rozilik versiyasi, vaqti va IP-manzili</w:t>
            </w:r>
          </w:p>
        </w:tc>
        <w:tc>
          <w:tcPr>
            <w:tcW w:type="dxa" w:w="2409"/>
          </w:tcPr>
          <w:p>
            <w:pPr>
              <w:spacing w:after="20"/>
            </w:pPr>
            <w:r/>
            <w:r>
              <w:rPr>
                <w:sz w:val="19"/>
              </w:rPr>
              <w:t>Ota-ona / Bola</w:t>
            </w:r>
          </w:p>
        </w:tc>
        <w:tc>
          <w:tcPr>
            <w:tcW w:type="dxa" w:w="2409"/>
          </w:tcPr>
          <w:p>
            <w:pPr>
              <w:spacing w:after="20"/>
            </w:pPr>
            <w:r/>
            <w:r>
              <w:rPr>
                <w:sz w:val="19"/>
              </w:rPr>
              <w:t>Voyaga yetmaganlar uchun rozilik va toʻlov</w:t>
            </w:r>
          </w:p>
        </w:tc>
      </w:tr>
      <w:tr>
        <w:tc>
          <w:tcPr>
            <w:tcW w:type="dxa" w:w="2409"/>
          </w:tcPr>
          <w:p>
            <w:pPr>
              <w:spacing w:after="20"/>
            </w:pPr>
            <w:r/>
            <w:r>
              <w:rPr>
                <w:sz w:val="19"/>
              </w:rPr>
              <w:t>AI bilan oʻzaro taʼsir</w:t>
            </w:r>
          </w:p>
        </w:tc>
        <w:tc>
          <w:tcPr>
            <w:tcW w:type="dxa" w:w="2409"/>
          </w:tcPr>
          <w:p>
            <w:pPr>
              <w:spacing w:after="20"/>
            </w:pPr>
            <w:r/>
            <w:r>
              <w:rPr>
                <w:sz w:val="19"/>
              </w:rPr>
              <w:t>AI yordamchiga yozgan savollaringiz, javoblar, tegishli dars, foydalanish hisoblagichlari</w:t>
            </w:r>
          </w:p>
        </w:tc>
        <w:tc>
          <w:tcPr>
            <w:tcW w:type="dxa" w:w="2409"/>
          </w:tcPr>
          <w:p>
            <w:pPr>
              <w:spacing w:after="20"/>
            </w:pPr>
            <w:r/>
            <w:r>
              <w:rPr>
                <w:sz w:val="19"/>
              </w:rPr>
              <w:t>Siz / AI provayder</w:t>
            </w:r>
          </w:p>
        </w:tc>
        <w:tc>
          <w:tcPr>
            <w:tcW w:type="dxa" w:w="2409"/>
          </w:tcPr>
          <w:p>
            <w:pPr>
              <w:spacing w:after="20"/>
            </w:pPr>
            <w:r/>
            <w:r>
              <w:rPr>
                <w:sz w:val="19"/>
              </w:rPr>
              <w:t>AI yordamni taqdim etish, xavfsizlik, suiisteʼmolning oldini olish, sifat</w:t>
            </w:r>
          </w:p>
        </w:tc>
      </w:tr>
      <w:tr>
        <w:tc>
          <w:tcPr>
            <w:tcW w:type="dxa" w:w="2409"/>
          </w:tcPr>
          <w:p>
            <w:pPr>
              <w:spacing w:after="20"/>
            </w:pPr>
            <w:r/>
            <w:r>
              <w:rPr>
                <w:sz w:val="19"/>
              </w:rPr>
              <w:t>Texnik va xavfsizlik</w:t>
            </w:r>
          </w:p>
        </w:tc>
        <w:tc>
          <w:tcPr>
            <w:tcW w:type="dxa" w:w="2409"/>
          </w:tcPr>
          <w:p>
            <w:pPr>
              <w:spacing w:after="20"/>
            </w:pPr>
            <w:r/>
            <w:r>
              <w:rPr>
                <w:sz w:val="19"/>
              </w:rPr>
              <w:t>IP-manzil, qurilma, brauzer, operatsion tizim, seans va token maʼlumotlari, video ijro jurnallari, suiisteʼmol belgilari, xato jurnallari</w:t>
            </w:r>
          </w:p>
        </w:tc>
        <w:tc>
          <w:tcPr>
            <w:tcW w:type="dxa" w:w="2409"/>
          </w:tcPr>
          <w:p>
            <w:pPr>
              <w:spacing w:after="20"/>
            </w:pPr>
            <w:r/>
            <w:r>
              <w:rPr>
                <w:sz w:val="19"/>
              </w:rPr>
              <w:t>Avtomatik</w:t>
            </w:r>
          </w:p>
        </w:tc>
        <w:tc>
          <w:tcPr>
            <w:tcW w:type="dxa" w:w="2409"/>
          </w:tcPr>
          <w:p>
            <w:pPr>
              <w:spacing w:after="20"/>
            </w:pPr>
            <w:r/>
            <w:r>
              <w:rPr>
                <w:sz w:val="19"/>
              </w:rPr>
              <w:t>Xavfsizlik, firibgarlik va piratlikning oldini olish, qoʻllab-quvvatlash</w:t>
            </w:r>
          </w:p>
        </w:tc>
      </w:tr>
      <w:tr>
        <w:tc>
          <w:tcPr>
            <w:tcW w:type="dxa" w:w="2409"/>
          </w:tcPr>
          <w:p>
            <w:pPr>
              <w:spacing w:after="20"/>
            </w:pPr>
            <w:r/>
            <w:r>
              <w:rPr>
                <w:sz w:val="19"/>
              </w:rPr>
              <w:t>Marketing atributsiyasi</w:t>
            </w:r>
          </w:p>
        </w:tc>
        <w:tc>
          <w:tcPr>
            <w:tcW w:type="dxa" w:w="2409"/>
          </w:tcPr>
          <w:p>
            <w:pPr>
              <w:spacing w:after="20"/>
            </w:pPr>
            <w:r/>
            <w:r>
              <w:rPr>
                <w:sz w:val="19"/>
              </w:rPr>
              <w:t>tavsiya kodi, UTM manba/kampaniya, kirish sahifasi, yoʻnaltiruvchi sayt</w:t>
            </w:r>
          </w:p>
        </w:tc>
        <w:tc>
          <w:tcPr>
            <w:tcW w:type="dxa" w:w="2409"/>
          </w:tcPr>
          <w:p>
            <w:pPr>
              <w:spacing w:after="20"/>
            </w:pPr>
            <w:r/>
            <w:r>
              <w:rPr>
                <w:sz w:val="19"/>
              </w:rPr>
              <w:t>Avtomatik / Siz</w:t>
            </w:r>
          </w:p>
        </w:tc>
        <w:tc>
          <w:tcPr>
            <w:tcW w:type="dxa" w:w="2409"/>
          </w:tcPr>
          <w:p>
            <w:pPr>
              <w:spacing w:after="20"/>
            </w:pPr>
            <w:r/>
            <w:r>
              <w:rPr>
                <w:sz w:val="19"/>
              </w:rPr>
              <w:t>Kanallarni oʻlchash, elchilarga toʻlash, tavsiyalarni yuritish</w:t>
            </w:r>
          </w:p>
        </w:tc>
      </w:tr>
      <w:tr>
        <w:tc>
          <w:tcPr>
            <w:tcW w:type="dxa" w:w="2409"/>
          </w:tcPr>
          <w:p>
            <w:pPr>
              <w:spacing w:after="20"/>
            </w:pPr>
            <w:r/>
            <w:r>
              <w:rPr>
                <w:sz w:val="19"/>
              </w:rPr>
              <w:t>Bildirishnomalar</w:t>
            </w:r>
          </w:p>
        </w:tc>
        <w:tc>
          <w:tcPr>
            <w:tcW w:type="dxa" w:w="2409"/>
          </w:tcPr>
          <w:p>
            <w:pPr>
              <w:spacing w:after="20"/>
            </w:pPr>
            <w:r/>
            <w:r>
              <w:rPr>
                <w:sz w:val="19"/>
              </w:rPr>
              <w:t>Telegram chat identifikatori va nomi, bildirishnoma sozlamalari, oxirgi eslatma vaqti</w:t>
            </w:r>
          </w:p>
        </w:tc>
        <w:tc>
          <w:tcPr>
            <w:tcW w:type="dxa" w:w="2409"/>
          </w:tcPr>
          <w:p>
            <w:pPr>
              <w:spacing w:after="20"/>
            </w:pPr>
            <w:r/>
            <w:r>
              <w:rPr>
                <w:sz w:val="19"/>
              </w:rPr>
              <w:t>Siz / Telegram</w:t>
            </w:r>
          </w:p>
        </w:tc>
        <w:tc>
          <w:tcPr>
            <w:tcW w:type="dxa" w:w="2409"/>
          </w:tcPr>
          <w:p>
            <w:pPr>
              <w:spacing w:after="20"/>
            </w:pPr>
            <w:r/>
            <w:r>
              <w:rPr>
                <w:sz w:val="19"/>
              </w:rPr>
              <w:t>Oʻqish eslatmalari va xizmat xabarlari</w:t>
            </w:r>
          </w:p>
        </w:tc>
      </w:tr>
      <w:tr>
        <w:tc>
          <w:tcPr>
            <w:tcW w:type="dxa" w:w="2409"/>
          </w:tcPr>
          <w:p>
            <w:pPr>
              <w:spacing w:after="20"/>
            </w:pPr>
            <w:r/>
            <w:r>
              <w:rPr>
                <w:sz w:val="19"/>
              </w:rPr>
              <w:t>Mentor maʼlumotlari</w:t>
            </w:r>
          </w:p>
        </w:tc>
        <w:tc>
          <w:tcPr>
            <w:tcW w:type="dxa" w:w="2409"/>
          </w:tcPr>
          <w:p>
            <w:pPr>
              <w:spacing w:after="20"/>
            </w:pPr>
            <w:r/>
            <w:r>
              <w:rPr>
                <w:sz w:val="19"/>
              </w:rPr>
              <w:t>tarjimai hol, mutaxassislik, havolalar, imzo rasmi, litsenziyani qabul qilish, daromad va toʻlov yozuvlari; toʻlash uchun zarur soliq maʼlumotlari</w:t>
            </w:r>
          </w:p>
        </w:tc>
        <w:tc>
          <w:tcPr>
            <w:tcW w:type="dxa" w:w="2409"/>
          </w:tcPr>
          <w:p>
            <w:pPr>
              <w:spacing w:after="20"/>
            </w:pPr>
            <w:r/>
            <w:r>
              <w:rPr>
                <w:sz w:val="19"/>
              </w:rPr>
              <w:t>Mentor</w:t>
            </w:r>
          </w:p>
        </w:tc>
        <w:tc>
          <w:tcPr>
            <w:tcW w:type="dxa" w:w="2409"/>
          </w:tcPr>
          <w:p>
            <w:pPr>
              <w:spacing w:after="20"/>
            </w:pPr>
            <w:r/>
            <w:r>
              <w:rPr>
                <w:sz w:val="19"/>
              </w:rPr>
              <w:t>Mentorlarni baholash va ularga toʻlash, sertifikatlar, soliq talablari</w:t>
            </w:r>
          </w:p>
        </w:tc>
      </w:tr>
      <w:tr>
        <w:tc>
          <w:tcPr>
            <w:tcW w:type="dxa" w:w="2409"/>
          </w:tcPr>
          <w:p>
            <w:pPr>
              <w:spacing w:after="20"/>
            </w:pPr>
            <w:r/>
            <w:r>
              <w:rPr>
                <w:sz w:val="19"/>
              </w:rPr>
              <w:t>Yozishmalar</w:t>
            </w:r>
          </w:p>
        </w:tc>
        <w:tc>
          <w:tcPr>
            <w:tcW w:type="dxa" w:w="2409"/>
          </w:tcPr>
          <w:p>
            <w:pPr>
              <w:spacing w:after="20"/>
            </w:pPr>
            <w:r/>
            <w:r>
              <w:rPr>
                <w:sz w:val="19"/>
              </w:rPr>
              <w:t>qoʻllab-quvvatlash xabarlari, shikoyatlar</w:t>
            </w:r>
          </w:p>
        </w:tc>
        <w:tc>
          <w:tcPr>
            <w:tcW w:type="dxa" w:w="2409"/>
          </w:tcPr>
          <w:p>
            <w:pPr>
              <w:spacing w:after="20"/>
            </w:pPr>
            <w:r/>
            <w:r>
              <w:rPr>
                <w:sz w:val="19"/>
              </w:rPr>
              <w:t>Siz</w:t>
            </w:r>
          </w:p>
        </w:tc>
        <w:tc>
          <w:tcPr>
            <w:tcW w:type="dxa" w:w="2409"/>
          </w:tcPr>
          <w:p>
            <w:pPr>
              <w:spacing w:after="20"/>
            </w:pPr>
            <w:r/>
            <w:r>
              <w:rPr>
                <w:sz w:val="19"/>
              </w:rPr>
              <w:t>Javob berish va yozuvlarni saqlash</w:t>
            </w:r>
          </w:p>
        </w:tc>
      </w:tr>
    </w:tbl>
    <w:p>
      <w:pPr>
        <w:spacing w:after="40"/>
      </w:pPr>
    </w:p>
    <w:p>
      <w:r>
        <w:t>Biz maxsus toifadagi maʼlumotlarni (sogʻliq, din, siyosiy qarashlar, biometrika va h.k.) bila turib yigʻmaymiz. Iltimos, ularni izohlar, AI suhbatlari yoki topshiriqlarda kiritmang.</w:t>
      </w:r>
    </w:p>
    <w:p>
      <w:pPr>
        <w:pStyle w:val="Heading2"/>
      </w:pPr>
      <w:r>
        <w:t>2. Maʼlumotlardan nima uchun va qanday asosda foydalanamiz</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Maqsad</w:t>
            </w:r>
          </w:p>
        </w:tc>
        <w:tc>
          <w:tcPr>
            <w:tcW w:type="dxa" w:w="4819"/>
            <w:shd w:val="clear" w:color="auto" w:fill="1F2A44"/>
          </w:tcPr>
          <w:p>
            <w:pPr>
              <w:spacing w:after="20"/>
            </w:pPr>
            <w:r>
              <w:rPr>
                <w:b/>
                <w:color w:val="FFFFFF"/>
              </w:rPr>
            </w:r>
            <w:r>
              <w:rPr>
                <w:b/>
                <w:color w:val="FFFFFF"/>
                <w:sz w:val="19"/>
              </w:rPr>
              <w:t>Asos</w:t>
            </w:r>
          </w:p>
        </w:tc>
      </w:tr>
      <w:tr>
        <w:tc>
          <w:tcPr>
            <w:tcW w:type="dxa" w:w="4819"/>
          </w:tcPr>
          <w:p>
            <w:pPr>
              <w:spacing w:after="20"/>
            </w:pPr>
            <w:r/>
            <w:r>
              <w:rPr>
                <w:sz w:val="19"/>
              </w:rPr>
              <w:t>Hisobingizni yaratish va yuritish, Kurslar va sertifikatlarni taqdim etish</w:t>
            </w:r>
          </w:p>
        </w:tc>
        <w:tc>
          <w:tcPr>
            <w:tcW w:type="dxa" w:w="4819"/>
          </w:tcPr>
          <w:p>
            <w:pPr>
              <w:spacing w:after="20"/>
            </w:pPr>
            <w:r/>
            <w:r>
              <w:rPr>
                <w:sz w:val="19"/>
              </w:rPr>
              <w:t>Shartnomani bajarish; qonun talab qilgan hollarda sizning roziligingiz</w:t>
            </w:r>
          </w:p>
        </w:tc>
      </w:tr>
      <w:tr>
        <w:tc>
          <w:tcPr>
            <w:tcW w:type="dxa" w:w="4819"/>
          </w:tcPr>
          <w:p>
            <w:pPr>
              <w:spacing w:after="20"/>
            </w:pPr>
            <w:r/>
            <w:r>
              <w:rPr>
                <w:sz w:val="19"/>
              </w:rPr>
              <w:t>Toʻlovlarni qabul qilish, chek berish, soliq va buxgalteriya yozuvlarini yuritish, qaytarishlarni amalga oshirish</w:t>
            </w:r>
          </w:p>
        </w:tc>
        <w:tc>
          <w:tcPr>
            <w:tcW w:type="dxa" w:w="4819"/>
          </w:tcPr>
          <w:p>
            <w:pPr>
              <w:spacing w:after="20"/>
            </w:pPr>
            <w:r/>
            <w:r>
              <w:rPr>
                <w:sz w:val="19"/>
              </w:rPr>
              <w:t>Shartnoma; qonuniy majburiyat</w:t>
            </w:r>
          </w:p>
        </w:tc>
      </w:tr>
      <w:tr>
        <w:tc>
          <w:tcPr>
            <w:tcW w:type="dxa" w:w="4819"/>
          </w:tcPr>
          <w:p>
            <w:pPr>
              <w:spacing w:after="20"/>
            </w:pPr>
            <w:r/>
            <w:r>
              <w:rPr>
                <w:sz w:val="19"/>
              </w:rPr>
              <w:t>Xavfsizlik, firibgarlik, piratlik va suiisteʼmolning oldini olish</w:t>
            </w:r>
          </w:p>
        </w:tc>
        <w:tc>
          <w:tcPr>
            <w:tcW w:type="dxa" w:w="4819"/>
          </w:tcPr>
          <w:p>
            <w:pPr>
              <w:spacing w:after="20"/>
            </w:pPr>
            <w:r/>
            <w:r>
              <w:rPr>
                <w:sz w:val="19"/>
              </w:rPr>
              <w:t>Edly va foydalanuvchilarning qonuniy manfaati hamda qonuniy majburiyat — qonun ruxsat bergan doirada; aks holda roʻyxatdan oʻtishda berilgan rozilik</w:t>
            </w:r>
          </w:p>
        </w:tc>
      </w:tr>
      <w:tr>
        <w:tc>
          <w:tcPr>
            <w:tcW w:type="dxa" w:w="4819"/>
          </w:tcPr>
          <w:p>
            <w:pPr>
              <w:spacing w:after="20"/>
            </w:pPr>
            <w:r/>
            <w:r>
              <w:rPr>
                <w:sz w:val="19"/>
              </w:rPr>
              <w:t>Oʻqitishni qoʻllab-quvvatlash: taraqqiyot hisobotlari, eslatmalar, ota-onaga hisobotlar</w:t>
            </w:r>
          </w:p>
        </w:tc>
        <w:tc>
          <w:tcPr>
            <w:tcW w:type="dxa" w:w="4819"/>
          </w:tcPr>
          <w:p>
            <w:pPr>
              <w:spacing w:after="20"/>
            </w:pPr>
            <w:r/>
            <w:r>
              <w:rPr>
                <w:sz w:val="19"/>
              </w:rPr>
              <w:t>Shartnoma; rozilik (Telegram eslatmalarini oʻchirish mumkin)</w:t>
            </w:r>
          </w:p>
        </w:tc>
      </w:tr>
      <w:tr>
        <w:tc>
          <w:tcPr>
            <w:tcW w:type="dxa" w:w="4819"/>
          </w:tcPr>
          <w:p>
            <w:pPr>
              <w:spacing w:after="20"/>
            </w:pPr>
            <w:r/>
            <w:r>
              <w:rPr>
                <w:sz w:val="19"/>
              </w:rPr>
              <w:t>AI yordamchi va AI tomonidan yaratilgan maslahatlar</w:t>
            </w:r>
          </w:p>
        </w:tc>
        <w:tc>
          <w:tcPr>
            <w:tcW w:type="dxa" w:w="4819"/>
          </w:tcPr>
          <w:p>
            <w:pPr>
              <w:spacing w:after="20"/>
            </w:pPr>
            <w:r/>
            <w:r>
              <w:rPr>
                <w:sz w:val="19"/>
              </w:rPr>
              <w:t>Shartnoma; birinchi foydalanishdan oldin koʻrsatiladigan rozilik</w:t>
            </w:r>
          </w:p>
        </w:tc>
      </w:tr>
      <w:tr>
        <w:tc>
          <w:tcPr>
            <w:tcW w:type="dxa" w:w="4819"/>
          </w:tcPr>
          <w:p>
            <w:pPr>
              <w:spacing w:after="20"/>
            </w:pPr>
            <w:r/>
            <w:r>
              <w:rPr>
                <w:sz w:val="19"/>
              </w:rPr>
              <w:t>Marketing xabarlari va takliflar</w:t>
            </w:r>
          </w:p>
        </w:tc>
        <w:tc>
          <w:tcPr>
            <w:tcW w:type="dxa" w:w="4819"/>
          </w:tcPr>
          <w:p>
            <w:pPr>
              <w:spacing w:after="20"/>
            </w:pPr>
            <w:r/>
            <w:r>
              <w:rPr>
                <w:b/>
                <w:sz w:val="19"/>
              </w:rPr>
              <w:t>Alohida, ixtiyoriy rozilik</w:t>
            </w:r>
            <w:r>
              <w:rPr>
                <w:sz w:val="19"/>
              </w:rPr>
              <w:t xml:space="preserve"> (xarid sharti emas)</w:t>
            </w:r>
          </w:p>
        </w:tc>
      </w:tr>
      <w:tr>
        <w:tc>
          <w:tcPr>
            <w:tcW w:type="dxa" w:w="4819"/>
          </w:tcPr>
          <w:p>
            <w:pPr>
              <w:spacing w:after="20"/>
            </w:pPr>
            <w:r/>
            <w:r>
              <w:rPr>
                <w:sz w:val="19"/>
              </w:rPr>
              <w:t>Ishingiz, filmingiz yoki sharhingizni eʼlon qilish</w:t>
            </w:r>
          </w:p>
        </w:tc>
        <w:tc>
          <w:tcPr>
            <w:tcW w:type="dxa" w:w="4819"/>
          </w:tcPr>
          <w:p>
            <w:pPr>
              <w:spacing w:after="20"/>
            </w:pPr>
            <w:r/>
            <w:r>
              <w:rPr>
                <w:b/>
                <w:sz w:val="19"/>
              </w:rPr>
              <w:t>Alohida yozma rozilik</w:t>
            </w:r>
            <w:r>
              <w:rPr>
                <w:sz w:val="19"/>
              </w:rPr>
              <w:t xml:space="preserve"> (voyaga yetmaganlar uchun — ota-onaniki)</w:t>
            </w:r>
          </w:p>
        </w:tc>
      </w:tr>
      <w:tr>
        <w:tc>
          <w:tcPr>
            <w:tcW w:type="dxa" w:w="4819"/>
          </w:tcPr>
          <w:p>
            <w:pPr>
              <w:spacing w:after="20"/>
            </w:pPr>
            <w:r/>
            <w:r>
              <w:rPr>
                <w:sz w:val="19"/>
              </w:rPr>
              <w:t>Jamlangan yoki anonimlashtirilgan maʼlumotlar asosida Platformani yaxshilash</w:t>
            </w:r>
          </w:p>
        </w:tc>
        <w:tc>
          <w:tcPr>
            <w:tcW w:type="dxa" w:w="4819"/>
          </w:tcPr>
          <w:p>
            <w:pPr>
              <w:spacing w:after="20"/>
            </w:pPr>
            <w:r/>
            <w:r>
              <w:rPr>
                <w:sz w:val="19"/>
              </w:rPr>
              <w:t>Qonuniy manfaat; anonimlashtirish</w:t>
            </w:r>
          </w:p>
        </w:tc>
      </w:tr>
      <w:tr>
        <w:tc>
          <w:tcPr>
            <w:tcW w:type="dxa" w:w="4819"/>
          </w:tcPr>
          <w:p>
            <w:pPr>
              <w:spacing w:after="20"/>
            </w:pPr>
            <w:r/>
            <w:r>
              <w:rPr>
                <w:sz w:val="19"/>
              </w:rPr>
              <w:t>Qonunga rioya qilish va organlar soʻrovlariga javob berish</w:t>
            </w:r>
          </w:p>
        </w:tc>
        <w:tc>
          <w:tcPr>
            <w:tcW w:type="dxa" w:w="4819"/>
          </w:tcPr>
          <w:p>
            <w:pPr>
              <w:spacing w:after="20"/>
            </w:pPr>
            <w:r/>
            <w:r>
              <w:rPr>
                <w:sz w:val="19"/>
              </w:rPr>
              <w:t>Qonuniy majburiyat</w:t>
            </w:r>
          </w:p>
        </w:tc>
      </w:tr>
    </w:tbl>
    <w:p>
      <w:pPr>
        <w:spacing w:after="40"/>
      </w:pPr>
    </w:p>
    <w:p>
      <w:r>
        <w:t>Oʻzbekiston qonunchiligi asosan rozilikka tayanadi. Qonun rozilikni talab qilganda, uni aniq, alohida bosqichda soʻraymiz, versiyasi, vaqti va IP-manzilini yozib olamiz va uni qaytarib olishingizga imkon beramiz.</w:t>
      </w:r>
    </w:p>
    <w:p>
      <w:pPr>
        <w:pStyle w:val="Heading2"/>
      </w:pPr>
      <w:r>
        <w:t>3. Bolalar va yoshlar</w:t>
      </w:r>
    </w:p>
    <w:p>
      <w:pPr>
        <w:ind w:left="624" w:hanging="624"/>
        <w:jc w:val="both"/>
      </w:pPr>
      <w:r>
        <w:rPr>
          <w:b/>
        </w:rPr>
        <w:t>3.1</w:t>
        <w:tab/>
      </w:r>
      <w:r>
        <w:t>14 yoshgacha boʻlgan bolalarga hisob ochishga ruxsat bermaymiz. 14–17 yoshli foydalanuvchilar uchun Ota-ona bogʻlanishi va roziligi talab qilinadi, toʻlovni Ota-ona amalga oshiradi. Ota-ona taraqqiyot va sertifikatlarni koʻrishi, rozilikni qaytarib olishi va oʻchirishni soʻrashi mumkin.</w:t>
      </w:r>
    </w:p>
    <w:p>
      <w:pPr>
        <w:ind w:left="624" w:hanging="624"/>
        <w:jc w:val="both"/>
      </w:pPr>
      <w:r>
        <w:rPr>
          <w:b/>
        </w:rPr>
        <w:t>3.2</w:t>
        <w:tab/>
      </w:r>
      <w:r>
        <w:t>Voyaga yetmaganning maʼlumotlaridan maqsadli reklama uchun foydalanmaymiz, Ota-onaning yozma roziligisiz voyaga yetmaganning ishi yoki rasmini eʼlon qilmaymiz va Mentorlar yoki boshqa foydalanuvchilarning voyaga yetmagan shaxs bilan Platforma kanallaridan tashqarida bogʻlanishiga yoʻl qoʻymaymiz.</w:t>
      </w:r>
    </w:p>
    <w:p>
      <w:pPr>
        <w:ind w:left="624" w:hanging="624"/>
        <w:jc w:val="both"/>
      </w:pPr>
      <w:r>
        <w:rPr>
          <w:b/>
        </w:rPr>
        <w:t>3.3</w:t>
        <w:tab/>
      </w:r>
      <w:r>
        <w:t>Voyaga yetmaganlar uchun AI yordami dars konteksti bilan cheklangan, xavfsizlik filtrlari mavjud va belgilangan suhbatlar inson koʻrigiga yoʻnaltiriladi.</w:t>
      </w:r>
    </w:p>
    <w:p>
      <w:pPr>
        <w:pStyle w:val="Heading2"/>
      </w:pPr>
      <w:r>
        <w:t>4. Maʼlumotlarni kimlar bilan ulashamiz</w:t>
      </w:r>
    </w:p>
    <w:p>
      <w:r>
        <w:t>Maʼlumotlarni faqat zarur boʻlgan doirada, quyidagi qabul qiluvchilar toifalari bilan ulashamiz. Joriy roʻyxat ushbu boʻlimda yuritiladi va provayderlar oʻzgarganda yangilanadi.</w:t>
      </w:r>
    </w:p>
    <w:tbl>
      <w:tblPr>
        <w:tblStyle w:val="TableGrid"/>
        <w:tblW w:type="auto" w:w="0"/>
        <w:tblLook w:firstColumn="1" w:firstRow="1" w:lastColumn="0" w:lastRow="0" w:noHBand="0" w:noVBand="1" w:val="04A0"/>
      </w:tblPr>
      <w:tblGrid>
        <w:gridCol w:w="3213"/>
        <w:gridCol w:w="3213"/>
        <w:gridCol w:w="3213"/>
      </w:tblGrid>
      <w:tr>
        <w:tc>
          <w:tcPr>
            <w:tcW w:type="dxa" w:w="3213"/>
            <w:shd w:val="clear" w:color="auto" w:fill="1F2A44"/>
          </w:tcPr>
          <w:p>
            <w:pPr>
              <w:spacing w:after="20"/>
            </w:pPr>
            <w:r>
              <w:rPr>
                <w:b/>
                <w:color w:val="FFFFFF"/>
              </w:rPr>
            </w:r>
            <w:r>
              <w:rPr>
                <w:b/>
                <w:color w:val="FFFFFF"/>
                <w:sz w:val="19"/>
              </w:rPr>
              <w:t>Qabul qiluvchi</w:t>
            </w:r>
          </w:p>
        </w:tc>
        <w:tc>
          <w:tcPr>
            <w:tcW w:type="dxa" w:w="3213"/>
            <w:shd w:val="clear" w:color="auto" w:fill="1F2A44"/>
          </w:tcPr>
          <w:p>
            <w:pPr>
              <w:spacing w:after="20"/>
            </w:pPr>
            <w:r>
              <w:rPr>
                <w:b/>
                <w:color w:val="FFFFFF"/>
              </w:rPr>
            </w:r>
            <w:r>
              <w:rPr>
                <w:b/>
                <w:color w:val="FFFFFF"/>
                <w:sz w:val="19"/>
              </w:rPr>
              <w:t>Maqsad</w:t>
            </w:r>
          </w:p>
        </w:tc>
        <w:tc>
          <w:tcPr>
            <w:tcW w:type="dxa" w:w="3213"/>
            <w:shd w:val="clear" w:color="auto" w:fill="1F2A44"/>
          </w:tcPr>
          <w:p>
            <w:pPr>
              <w:spacing w:after="20"/>
            </w:pPr>
            <w:r>
              <w:rPr>
                <w:b/>
                <w:color w:val="FFFFFF"/>
              </w:rPr>
            </w:r>
            <w:r>
              <w:rPr>
                <w:b/>
                <w:color w:val="FFFFFF"/>
                <w:sz w:val="19"/>
              </w:rPr>
              <w:t>Joylashuvi</w:t>
            </w:r>
          </w:p>
        </w:tc>
      </w:tr>
      <w:tr>
        <w:tc>
          <w:tcPr>
            <w:tcW w:type="dxa" w:w="3213"/>
          </w:tcPr>
          <w:p>
            <w:pPr>
              <w:spacing w:after="20"/>
            </w:pPr>
            <w:r/>
            <w:r>
              <w:rPr>
                <w:sz w:val="19"/>
              </w:rPr>
              <w:t>Bulutli hosting va saqlash provayderi (hozirda Amazon Web Services; hudud eu-north-1, Stokgolm, Shvetsiya)</w:t>
            </w:r>
          </w:p>
        </w:tc>
        <w:tc>
          <w:tcPr>
            <w:tcW w:type="dxa" w:w="3213"/>
          </w:tcPr>
          <w:p>
            <w:pPr>
              <w:spacing w:after="20"/>
            </w:pPr>
            <w:r/>
            <w:r>
              <w:rPr>
                <w:sz w:val="19"/>
              </w:rPr>
              <w:t>Serverlar, maʼlumotlar bazasi, fayllar, zaxira nusxalar</w:t>
            </w:r>
          </w:p>
        </w:tc>
        <w:tc>
          <w:tcPr>
            <w:tcW w:type="dxa" w:w="3213"/>
          </w:tcPr>
          <w:p>
            <w:pPr>
              <w:spacing w:after="20"/>
            </w:pPr>
            <w:r>
              <w:t>Shvetsiya (YeI)</w:t>
            </w:r>
            <w:r>
              <w:rPr>
                <w:sz w:val="19"/>
              </w:rPr>
            </w:r>
          </w:p>
        </w:tc>
      </w:tr>
      <w:tr>
        <w:tc>
          <w:tcPr>
            <w:tcW w:type="dxa" w:w="3213"/>
          </w:tcPr>
          <w:p>
            <w:pPr>
              <w:spacing w:after="20"/>
            </w:pPr>
            <w:r/>
            <w:r>
              <w:rPr>
                <w:sz w:val="19"/>
              </w:rPr>
              <w:t>Google</w:t>
            </w:r>
          </w:p>
        </w:tc>
        <w:tc>
          <w:tcPr>
            <w:tcW w:type="dxa" w:w="3213"/>
          </w:tcPr>
          <w:p>
            <w:pPr>
              <w:spacing w:after="20"/>
            </w:pPr>
            <w:r/>
            <w:r>
              <w:rPr>
                <w:sz w:val="19"/>
              </w:rPr>
              <w:t>«Google orqali kirish»</w:t>
            </w:r>
          </w:p>
        </w:tc>
        <w:tc>
          <w:tcPr>
            <w:tcW w:type="dxa" w:w="3213"/>
          </w:tcPr>
          <w:p>
            <w:pPr>
              <w:spacing w:after="20"/>
            </w:pPr>
            <w:r/>
            <w:r>
              <w:rPr>
                <w:sz w:val="19"/>
              </w:rPr>
              <w:t>Oʻzbekistondan tashqarida</w:t>
            </w:r>
          </w:p>
        </w:tc>
      </w:tr>
      <w:tr>
        <w:tc>
          <w:tcPr>
            <w:tcW w:type="dxa" w:w="3213"/>
          </w:tcPr>
          <w:p>
            <w:pPr>
              <w:spacing w:after="20"/>
            </w:pPr>
            <w:r>
              <w:t>Toʻlov provayderlari (Click, Payme va toʻlov sahifasida koʻrsatilgan boshqa provayderlar)</w:t>
            </w:r>
            <w:r>
              <w:rPr>
                <w:sz w:val="19"/>
              </w:rPr>
            </w:r>
          </w:p>
        </w:tc>
        <w:tc>
          <w:tcPr>
            <w:tcW w:type="dxa" w:w="3213"/>
          </w:tcPr>
          <w:p>
            <w:pPr>
              <w:spacing w:after="20"/>
            </w:pPr>
            <w:r/>
            <w:r>
              <w:rPr>
                <w:sz w:val="19"/>
              </w:rPr>
              <w:t>Toʻlovlarni qayta ishlash; karta maʼlumotlarining mustaqil operatorlari</w:t>
            </w:r>
          </w:p>
        </w:tc>
        <w:tc>
          <w:tcPr>
            <w:tcW w:type="dxa" w:w="3213"/>
          </w:tcPr>
          <w:p>
            <w:pPr>
              <w:spacing w:after="20"/>
            </w:pPr>
            <w:r/>
            <w:r>
              <w:rPr>
                <w:sz w:val="19"/>
              </w:rPr>
              <w:t>Oʻzbekiston</w:t>
            </w:r>
          </w:p>
        </w:tc>
      </w:tr>
      <w:tr>
        <w:tc>
          <w:tcPr>
            <w:tcW w:type="dxa" w:w="3213"/>
          </w:tcPr>
          <w:p>
            <w:pPr>
              <w:spacing w:after="20"/>
            </w:pPr>
            <w:r/>
            <w:r>
              <w:rPr>
                <w:sz w:val="19"/>
              </w:rPr>
              <w:t>AI provayder (hozirda OpenAI)</w:t>
            </w:r>
          </w:p>
        </w:tc>
        <w:tc>
          <w:tcPr>
            <w:tcW w:type="dxa" w:w="3213"/>
          </w:tcPr>
          <w:p>
            <w:pPr>
              <w:spacing w:after="20"/>
            </w:pPr>
            <w:r/>
            <w:r>
              <w:rPr>
                <w:sz w:val="19"/>
              </w:rPr>
              <w:t>Siz yoki dars taqdim etgan matn asosida AI javoblarini yaratish</w:t>
            </w:r>
          </w:p>
        </w:tc>
        <w:tc>
          <w:tcPr>
            <w:tcW w:type="dxa" w:w="3213"/>
          </w:tcPr>
          <w:p>
            <w:pPr>
              <w:spacing w:after="20"/>
            </w:pPr>
            <w:r/>
            <w:r>
              <w:rPr>
                <w:sz w:val="19"/>
              </w:rPr>
              <w:t>AQSH</w:t>
            </w:r>
          </w:p>
        </w:tc>
      </w:tr>
      <w:tr>
        <w:tc>
          <w:tcPr>
            <w:tcW w:type="dxa" w:w="3213"/>
          </w:tcPr>
          <w:p>
            <w:pPr>
              <w:spacing w:after="20"/>
            </w:pPr>
            <w:r/>
            <w:r>
              <w:rPr>
                <w:sz w:val="19"/>
              </w:rPr>
              <w:t>Kurs ishlab chiqarishda foydalaniladigan nutq, avatar va renderlash provayderlari (masalan, Azure Speech, HeyGen, Aisha)</w:t>
            </w:r>
          </w:p>
        </w:tc>
        <w:tc>
          <w:tcPr>
            <w:tcW w:type="dxa" w:w="3213"/>
          </w:tcPr>
          <w:p>
            <w:pPr>
              <w:spacing w:after="20"/>
            </w:pPr>
            <w:r/>
            <w:r>
              <w:rPr>
                <w:sz w:val="19"/>
              </w:rPr>
              <w:t>Mentorlar uchun dars audiosi va videosini tayyorlash</w:t>
            </w:r>
          </w:p>
        </w:tc>
        <w:tc>
          <w:tcPr>
            <w:tcW w:type="dxa" w:w="3213"/>
          </w:tcPr>
          <w:p>
            <w:pPr>
              <w:spacing w:after="20"/>
            </w:pPr>
            <w:r>
              <w:t>Hozirda ishlatilmaydi</w:t>
            </w:r>
            <w:r>
              <w:rPr>
                <w:sz w:val="19"/>
              </w:rPr>
            </w:r>
          </w:p>
        </w:tc>
      </w:tr>
      <w:tr>
        <w:tc>
          <w:tcPr>
            <w:tcW w:type="dxa" w:w="3213"/>
          </w:tcPr>
          <w:p>
            <w:pPr>
              <w:spacing w:after="20"/>
            </w:pPr>
            <w:r/>
            <w:r>
              <w:rPr>
                <w:sz w:val="19"/>
              </w:rPr>
              <w:t>Telegram</w:t>
            </w:r>
          </w:p>
        </w:tc>
        <w:tc>
          <w:tcPr>
            <w:tcW w:type="dxa" w:w="3213"/>
          </w:tcPr>
          <w:p>
            <w:pPr>
              <w:spacing w:after="20"/>
            </w:pPr>
            <w:r/>
            <w:r>
              <w:rPr>
                <w:sz w:val="19"/>
              </w:rPr>
              <w:t>Bildirishnomalar va bot xabarlarini yetkazish</w:t>
            </w:r>
          </w:p>
        </w:tc>
        <w:tc>
          <w:tcPr>
            <w:tcW w:type="dxa" w:w="3213"/>
          </w:tcPr>
          <w:p>
            <w:pPr>
              <w:spacing w:after="20"/>
            </w:pPr>
            <w:r/>
            <w:r>
              <w:rPr>
                <w:sz w:val="19"/>
              </w:rPr>
              <w:t>Oʻzbekistondan tashqarida</w:t>
            </w:r>
          </w:p>
        </w:tc>
      </w:tr>
      <w:tr>
        <w:tc>
          <w:tcPr>
            <w:tcW w:type="dxa" w:w="3213"/>
          </w:tcPr>
          <w:p>
            <w:pPr>
              <w:spacing w:after="20"/>
            </w:pPr>
            <w:r/>
            <w:r>
              <w:rPr>
                <w:sz w:val="19"/>
              </w:rPr>
              <w:t>Kontent yetkazish va xavfsizlik provayderlari (masalan, Cloudflare)</w:t>
            </w:r>
          </w:p>
        </w:tc>
        <w:tc>
          <w:tcPr>
            <w:tcW w:type="dxa" w:w="3213"/>
          </w:tcPr>
          <w:p>
            <w:pPr>
              <w:spacing w:after="20"/>
            </w:pPr>
            <w:r/>
            <w:r>
              <w:rPr>
                <w:sz w:val="19"/>
              </w:rPr>
              <w:t>Sahifa va videoni tez va xavfsiz yetkazish</w:t>
            </w:r>
          </w:p>
        </w:tc>
        <w:tc>
          <w:tcPr>
            <w:tcW w:type="dxa" w:w="3213"/>
          </w:tcPr>
          <w:p>
            <w:pPr>
              <w:spacing w:after="20"/>
            </w:pPr>
            <w:r/>
            <w:r>
              <w:rPr>
                <w:sz w:val="19"/>
              </w:rPr>
              <w:t>Global</w:t>
            </w:r>
          </w:p>
        </w:tc>
      </w:tr>
      <w:tr>
        <w:tc>
          <w:tcPr>
            <w:tcW w:type="dxa" w:w="3213"/>
          </w:tcPr>
          <w:p>
            <w:pPr>
              <w:spacing w:after="20"/>
            </w:pPr>
            <w:r/>
            <w:r>
              <w:rPr>
                <w:sz w:val="19"/>
              </w:rPr>
              <w:t>Mentorlar</w:t>
            </w:r>
          </w:p>
        </w:tc>
        <w:tc>
          <w:tcPr>
            <w:tcW w:type="dxa" w:w="3213"/>
          </w:tcPr>
          <w:p>
            <w:pPr>
              <w:spacing w:after="20"/>
            </w:pPr>
            <w:r/>
            <w:r>
              <w:rPr>
                <w:sz w:val="19"/>
              </w:rPr>
              <w:t>Oʻz Kurslaridagi Oʻquvchilarning ismi, taraqqiyoti va topshiriqlarini koʻradi; aloqa maʼlumotlari yoki toʻlov maʼlumotlarini emas</w:t>
            </w:r>
          </w:p>
        </w:tc>
        <w:tc>
          <w:tcPr>
            <w:tcW w:type="dxa" w:w="3213"/>
          </w:tcPr>
          <w:p>
            <w:pPr>
              <w:spacing w:after="20"/>
            </w:pPr>
            <w:r/>
            <w:r>
              <w:rPr>
                <w:sz w:val="19"/>
              </w:rPr>
              <w:t>Oʻzbekiston</w:t>
            </w:r>
          </w:p>
        </w:tc>
      </w:tr>
      <w:tr>
        <w:tc>
          <w:tcPr>
            <w:tcW w:type="dxa" w:w="3213"/>
          </w:tcPr>
          <w:p>
            <w:r>
              <w:t>Ish beruvchi yoki maktab (faqat Korporativ va muassasaviy litsenziya shartnomasi orqali roʻyxatdan oʻtgan Foydalanuvchilar uchun)</w:t>
            </w:r>
          </w:p>
        </w:tc>
        <w:tc>
          <w:tcPr>
            <w:tcW w:type="dxa" w:w="3213"/>
          </w:tcPr>
          <w:p>
            <w:r>
              <w:t>Faqat oʻz Foydalanuvchilari uchun taraqqiyot hisoboti (kirishlar, tugallangan darslar, test natijalari, tugatish, sertifikatlar) — AI-chat mazmuni, shaxsiy xabarlar yoki boshqa Foydalanuvchilar maʼlumotlari hech qachon berilmaydi</w:t>
            </w:r>
          </w:p>
        </w:tc>
        <w:tc>
          <w:tcPr>
            <w:tcW w:type="dxa" w:w="3213"/>
          </w:tcPr>
          <w:p>
            <w:r>
              <w:t>Tashkilot joylashgan joyga qarab</w:t>
            </w:r>
          </w:p>
        </w:tc>
      </w:tr>
      <w:tr>
        <w:tc>
          <w:tcPr>
            <w:tcW w:type="dxa" w:w="3213"/>
          </w:tcPr>
          <w:p>
            <w:pPr>
              <w:spacing w:after="20"/>
            </w:pPr>
            <w:r/>
            <w:r>
              <w:rPr>
                <w:sz w:val="19"/>
              </w:rPr>
              <w:t>Professional maslahatchilar, auditorlar, sugʻurtachilar</w:t>
            </w:r>
          </w:p>
        </w:tc>
        <w:tc>
          <w:tcPr>
            <w:tcW w:type="dxa" w:w="3213"/>
          </w:tcPr>
          <w:p>
            <w:pPr>
              <w:spacing w:after="20"/>
            </w:pPr>
            <w:r/>
            <w:r>
              <w:rPr>
                <w:sz w:val="19"/>
              </w:rPr>
              <w:t>Yuridik, soliq, audit, sugʻurta</w:t>
            </w:r>
          </w:p>
        </w:tc>
        <w:tc>
          <w:tcPr>
            <w:tcW w:type="dxa" w:w="3213"/>
          </w:tcPr>
          <w:p>
            <w:pPr>
              <w:spacing w:after="20"/>
            </w:pPr>
            <w:r/>
            <w:r>
              <w:rPr>
                <w:sz w:val="19"/>
              </w:rPr>
              <w:t>Oʻzbekiston</w:t>
            </w:r>
          </w:p>
        </w:tc>
      </w:tr>
      <w:tr>
        <w:tc>
          <w:tcPr>
            <w:tcW w:type="dxa" w:w="3213"/>
          </w:tcPr>
          <w:p>
            <w:pPr>
              <w:spacing w:after="20"/>
            </w:pPr>
            <w:r/>
            <w:r>
              <w:rPr>
                <w:sz w:val="19"/>
              </w:rPr>
              <w:t>Organlar</w:t>
            </w:r>
          </w:p>
        </w:tc>
        <w:tc>
          <w:tcPr>
            <w:tcW w:type="dxa" w:w="3213"/>
          </w:tcPr>
          <w:p>
            <w:pPr>
              <w:spacing w:after="20"/>
            </w:pPr>
            <w:r/>
            <w:r>
              <w:rPr>
                <w:sz w:val="19"/>
              </w:rPr>
              <w:t>Qonun talab qilgan hollarda</w:t>
            </w:r>
          </w:p>
        </w:tc>
        <w:tc>
          <w:tcPr>
            <w:tcW w:type="dxa" w:w="3213"/>
          </w:tcPr>
          <w:p>
            <w:pPr>
              <w:spacing w:after="20"/>
            </w:pPr>
            <w:r/>
            <w:r>
              <w:rPr>
                <w:sz w:val="19"/>
              </w:rPr>
              <w:t>Oʻzbekiston</w:t>
            </w:r>
          </w:p>
        </w:tc>
      </w:tr>
      <w:tr>
        <w:tc>
          <w:tcPr>
            <w:tcW w:type="dxa" w:w="3213"/>
          </w:tcPr>
          <w:p>
            <w:pPr>
              <w:spacing w:after="20"/>
            </w:pPr>
            <w:r/>
            <w:r>
              <w:rPr>
                <w:sz w:val="19"/>
              </w:rPr>
              <w:t>Voris yuridik shaxs</w:t>
            </w:r>
          </w:p>
        </w:tc>
        <w:tc>
          <w:tcPr>
            <w:tcW w:type="dxa" w:w="3213"/>
          </w:tcPr>
          <w:p>
            <w:pPr>
              <w:spacing w:after="20"/>
            </w:pPr>
            <w:r/>
            <w:r>
              <w:rPr>
                <w:sz w:val="19"/>
              </w:rPr>
              <w:t>Biznes jamiyatga oʻtkazilsa, Ommaviy oferta 17-bandi shartlarida</w:t>
            </w:r>
          </w:p>
        </w:tc>
        <w:tc>
          <w:tcPr>
            <w:tcW w:type="dxa" w:w="3213"/>
          </w:tcPr>
          <w:p>
            <w:pPr>
              <w:spacing w:after="20"/>
            </w:pPr>
            <w:r/>
            <w:r>
              <w:rPr>
                <w:sz w:val="19"/>
              </w:rPr>
              <w:t>Oʻzbekiston</w:t>
            </w:r>
          </w:p>
        </w:tc>
      </w:tr>
    </w:tbl>
    <w:p>
      <w:pPr>
        <w:spacing w:after="40"/>
      </w:pPr>
    </w:p>
    <w:p>
      <w:r>
        <w:t>Shaxsga doir maʼlumotlarni sotmaymiz va reklama beruvchilar bilan ularning oʻz maqsadlari uchun ulashmaymiz.</w:t>
      </w:r>
    </w:p>
    <w:p>
      <w:pPr>
        <w:pStyle w:val="Heading2"/>
      </w:pPr>
      <w:r>
        <w:t>5. Chegaradan tashqariga uzatish</w:t>
      </w:r>
    </w:p>
    <w:p>
      <w:pPr>
        <w:ind w:left="624" w:hanging="624"/>
        <w:jc w:val="both"/>
      </w:pPr>
      <w:r>
        <w:rPr>
          <w:b/>
        </w:rPr>
        <w:t>5.1</w:t>
        <w:tab/>
      </w:r>
      <w:r>
        <w:t>Provayderlarimizning ayrimlari Oʻzbekistondan tashqarida joylashgan. «Shaxsga doir maʼlumotlar toʻgʻrisida»gi qonunga 2026-yil mart oyida kiritilgan oʻzgartirishlardan beri shaxsga doir maʼlumotlarning aksariyat toifalarini, qabul qiluvchi mamlakat yetarli himoyani taʼminlasa (vakolatli organ tasdiqlangan mamlakatlar roʻyxatini eʼlon qiladi) yoki biz qonun talab qiladigan kafolatlarni qoʻllasak, chet elda saqlash va qayta ishlash mumkin. Muayyan toifalar (masalan, biometrik va genetik maʼlumotlar hamda telekommunikatsiya xizmatlari maʼlumotlari) Oʻzbekistonda saqlanishi shart; biz bunday maʼlumotlarni qayta ishlamaymiz.</w:t>
      </w:r>
    </w:p>
    <w:p>
      <w:pPr>
        <w:ind w:left="624" w:hanging="624"/>
        <w:jc w:val="both"/>
      </w:pPr>
      <w:r>
        <w:rPr>
          <w:b/>
        </w:rPr>
        <w:t>5.2</w:t>
        <w:tab/>
      </w:r>
      <w:r>
        <w:t>Har qanday uzatishdan oldin manzilni tekshiramiz, provayder bilan maʼlumotlarni qayta ishlash shartnomasini tuzamiz, faqat zarur maʼlumotlarni yuboramiz va uzatishlar reyestrini yuritamiz. Chegaradan tashqariga uzatishda buzilish yuz bersa, vakolatli organni qonunda belgilangan muddatlarda (dastlabki xabar uchun 24 soat, keyingi hisobot uchun 72 soat) xabardor qilamiz.</w:t>
      </w:r>
    </w:p>
    <w:p>
      <w:pPr>
        <w:ind w:left="624" w:hanging="624"/>
        <w:jc w:val="both"/>
      </w:pPr>
      <w:r>
        <w:rPr>
          <w:b/>
        </w:rPr>
        <w:t>5.3</w:t>
        <w:tab/>
        <w:t>Edlyning asosiy maʼlumotlar bazasi va fayllari Amazon Web Services tomonidan Yevropa Ittifoqida (Stokgolm, Shvetsiya, eu-north-1 hududi) joylashtirilgan. Shaxsga doir maʼlumotlar u yerga faqat «Shaxsga doir maʼlumotlar toʻgʻrisida»gi qonun ruxsat bergan asosda va ushbu boʻlimdagi himoya choralari bilan uzatiladi. Qonun Oʻzbekiston fuqarolarining muayyan maʼlumotlarini Oʻzbekistonda saqlashni talab qilsa, Edly bunday maʼlumotlarni Oʻzbekistondagi serverlarda saqlaydi.</w:t>
      </w:r>
      <w:r/>
    </w:p>
    <w:p>
      <w:pPr>
        <w:ind w:left="624" w:hanging="624"/>
        <w:jc w:val="both"/>
      </w:pPr>
      <w:r>
        <w:rPr>
          <w:b/>
        </w:rPr>
        <w:t>5.4</w:t>
        <w:tab/>
        <w:t>Edly oʻz shaxsga doir maʼlumotlar bazalarini qonun talabiga koʻra Shaxsga doir maʼlumotlar bazalarining davlat reyestrida roʻyxatdan oʻtkazmoqda. Roʻyxatdan oʻtish raqami berilgach, shu yerda eʼlon qilinadi. Roʻyxatdan oʻtish yakunlangunga qadar Edly shaxsga doir maʼlumotlarni faqat ushbu Siyosatda belgilangan huquqiy asoslar, maqsadlar va himoya choralari doirasida qayta ishlaydi.</w:t>
      </w:r>
      <w:r/>
    </w:p>
    <w:p>
      <w:pPr>
        <w:pStyle w:val="Heading2"/>
      </w:pPr>
      <w:r>
        <w:t>6. Maʼlumotlarni qancha vaqt saqlaymiz</w:t>
      </w:r>
    </w:p>
    <w:p>
      <w:r>
        <w:t>Saqlash jadvalimiz quyida qisqacha keltirilgan; toʻliq jadval ichki boshqaruv qoʻllanmasida.</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Maʼlumot</w:t>
            </w:r>
          </w:p>
        </w:tc>
        <w:tc>
          <w:tcPr>
            <w:tcW w:type="dxa" w:w="4819"/>
            <w:shd w:val="clear" w:color="auto" w:fill="1F2A44"/>
          </w:tcPr>
          <w:p>
            <w:pPr>
              <w:spacing w:after="20"/>
            </w:pPr>
            <w:r>
              <w:rPr>
                <w:b/>
                <w:color w:val="FFFFFF"/>
              </w:rPr>
            </w:r>
            <w:r>
              <w:rPr>
                <w:b/>
                <w:color w:val="FFFFFF"/>
                <w:sz w:val="19"/>
              </w:rPr>
              <w:t>Saqlash muddati</w:t>
            </w:r>
          </w:p>
        </w:tc>
      </w:tr>
      <w:tr>
        <w:tc>
          <w:tcPr>
            <w:tcW w:type="dxa" w:w="4819"/>
          </w:tcPr>
          <w:p>
            <w:pPr>
              <w:spacing w:after="20"/>
            </w:pPr>
            <w:r/>
            <w:r>
              <w:rPr>
                <w:sz w:val="19"/>
              </w:rPr>
              <w:t>Hisob va oʻqish yozuvlari</w:t>
            </w:r>
          </w:p>
        </w:tc>
        <w:tc>
          <w:tcPr>
            <w:tcW w:type="dxa" w:w="4819"/>
          </w:tcPr>
          <w:p>
            <w:pPr>
              <w:spacing w:after="20"/>
            </w:pPr>
            <w:r/>
            <w:r>
              <w:rPr>
                <w:sz w:val="19"/>
              </w:rPr>
              <w:t>Hisob faol ekan; hisob oʻchirilgandan keyin 90 kun ichida oʻchiriladi yoki anonimlashtiriladi, quyidagilar bundan mustasno</w:t>
            </w:r>
          </w:p>
        </w:tc>
      </w:tr>
      <w:tr>
        <w:tc>
          <w:tcPr>
            <w:tcW w:type="dxa" w:w="4819"/>
          </w:tcPr>
          <w:p>
            <w:pPr>
              <w:spacing w:after="20"/>
            </w:pPr>
            <w:r/>
            <w:r>
              <w:rPr>
                <w:sz w:val="19"/>
              </w:rPr>
              <w:t>Toʻlov, chek va buxgalteriya yozuvlari</w:t>
            </w:r>
          </w:p>
        </w:tc>
        <w:tc>
          <w:tcPr>
            <w:tcW w:type="dxa" w:w="4819"/>
          </w:tcPr>
          <w:p>
            <w:pPr>
              <w:spacing w:after="20"/>
            </w:pPr>
            <w:r>
              <w:t>Soliq va buxgalteriya qonunchiligi talab qilgan muddatdan kam emas (soliq davri tugaganidan 5 yil)</w:t>
            </w:r>
            <w:r>
              <w:rPr>
                <w:sz w:val="19"/>
              </w:rPr>
            </w:r>
          </w:p>
        </w:tc>
      </w:tr>
      <w:tr>
        <w:tc>
          <w:tcPr>
            <w:tcW w:type="dxa" w:w="4819"/>
          </w:tcPr>
          <w:p>
            <w:pPr>
              <w:spacing w:after="20"/>
            </w:pPr>
            <w:r/>
            <w:r>
              <w:rPr>
                <w:sz w:val="19"/>
              </w:rPr>
              <w:t>Rozilik yozuvlari va ota-ona bogʻlanishlari</w:t>
            </w:r>
          </w:p>
        </w:tc>
        <w:tc>
          <w:tcPr>
            <w:tcW w:type="dxa" w:w="4819"/>
          </w:tcPr>
          <w:p>
            <w:pPr>
              <w:spacing w:after="20"/>
            </w:pPr>
            <w:r/>
            <w:r>
              <w:rPr>
                <w:sz w:val="19"/>
              </w:rPr>
              <w:t>Qayta ishlash davom etar ekan va rozilikni isbotlash uchun yana 3 yil</w:t>
            </w:r>
          </w:p>
        </w:tc>
      </w:tr>
      <w:tr>
        <w:tc>
          <w:tcPr>
            <w:tcW w:type="dxa" w:w="4819"/>
          </w:tcPr>
          <w:p>
            <w:pPr>
              <w:spacing w:after="20"/>
            </w:pPr>
            <w:r/>
            <w:r>
              <w:rPr>
                <w:sz w:val="19"/>
              </w:rPr>
              <w:t>AI suhbat mazmuni</w:t>
            </w:r>
          </w:p>
        </w:tc>
        <w:tc>
          <w:tcPr>
            <w:tcW w:type="dxa" w:w="4819"/>
          </w:tcPr>
          <w:p>
            <w:pPr>
              <w:spacing w:after="20"/>
            </w:pPr>
            <w:r/>
            <w:r>
              <w:rPr>
                <w:sz w:val="19"/>
              </w:rPr>
              <w:t>12 oy, soʻng oʻchiriladi yoki anonimlashtiriladi</w:t>
            </w:r>
          </w:p>
        </w:tc>
      </w:tr>
      <w:tr>
        <w:tc>
          <w:tcPr>
            <w:tcW w:type="dxa" w:w="4819"/>
          </w:tcPr>
          <w:p>
            <w:pPr>
              <w:spacing w:after="20"/>
            </w:pPr>
            <w:r/>
            <w:r>
              <w:rPr>
                <w:sz w:val="19"/>
              </w:rPr>
              <w:t>Xavfsizlik va kirish jurnallari</w:t>
            </w:r>
          </w:p>
        </w:tc>
        <w:tc>
          <w:tcPr>
            <w:tcW w:type="dxa" w:w="4819"/>
          </w:tcPr>
          <w:p>
            <w:pPr>
              <w:spacing w:after="20"/>
            </w:pPr>
            <w:r/>
            <w:r>
              <w:rPr>
                <w:sz w:val="19"/>
              </w:rPr>
              <w:t>12 oy</w:t>
            </w:r>
          </w:p>
        </w:tc>
      </w:tr>
      <w:tr>
        <w:tc>
          <w:tcPr>
            <w:tcW w:type="dxa" w:w="4819"/>
          </w:tcPr>
          <w:p>
            <w:pPr>
              <w:spacing w:after="20"/>
            </w:pPr>
            <w:r/>
            <w:r>
              <w:rPr>
                <w:sz w:val="19"/>
              </w:rPr>
              <w:t>Bogʻlanishga roziligi yoʻq diagnostika lid maʼlumotlari</w:t>
            </w:r>
          </w:p>
        </w:tc>
        <w:tc>
          <w:tcPr>
            <w:tcW w:type="dxa" w:w="4819"/>
          </w:tcPr>
          <w:p>
            <w:pPr>
              <w:spacing w:after="20"/>
            </w:pPr>
            <w:r/>
            <w:r>
              <w:rPr>
                <w:sz w:val="19"/>
              </w:rPr>
              <w:t>30 kun</w:t>
            </w:r>
          </w:p>
        </w:tc>
      </w:tr>
      <w:tr>
        <w:tc>
          <w:tcPr>
            <w:tcW w:type="dxa" w:w="4819"/>
          </w:tcPr>
          <w:p>
            <w:pPr>
              <w:spacing w:after="20"/>
            </w:pPr>
            <w:r/>
            <w:r>
              <w:rPr>
                <w:sz w:val="19"/>
              </w:rPr>
              <w:t>Marketing maʼlumotlari</w:t>
            </w:r>
          </w:p>
        </w:tc>
        <w:tc>
          <w:tcPr>
            <w:tcW w:type="dxa" w:w="4819"/>
          </w:tcPr>
          <w:p>
            <w:pPr>
              <w:spacing w:after="20"/>
            </w:pPr>
            <w:r/>
            <w:r>
              <w:rPr>
                <w:sz w:val="19"/>
              </w:rPr>
              <w:t>Rozilikni qaytarib olguningizcha yoki 24 oy faolsizlikkacha</w:t>
            </w:r>
          </w:p>
        </w:tc>
      </w:tr>
      <w:tr>
        <w:tc>
          <w:tcPr>
            <w:tcW w:type="dxa" w:w="4819"/>
          </w:tcPr>
          <w:p>
            <w:pPr>
              <w:spacing w:after="20"/>
            </w:pPr>
            <w:r/>
            <w:r>
              <w:rPr>
                <w:sz w:val="19"/>
              </w:rPr>
              <w:t>Sertifikatlar (identifikator, ism, kurs, sana)</w:t>
            </w:r>
          </w:p>
        </w:tc>
        <w:tc>
          <w:tcPr>
            <w:tcW w:type="dxa" w:w="4819"/>
          </w:tcPr>
          <w:p>
            <w:pPr>
              <w:spacing w:after="20"/>
            </w:pPr>
            <w:r/>
            <w:r>
              <w:rPr>
                <w:sz w:val="19"/>
              </w:rPr>
              <w:t>Sertifikatni tekshirish mumkin ekan; bekor qilinganlari bekor qilish izohi bilan saqlanadi</w:t>
            </w:r>
          </w:p>
        </w:tc>
      </w:tr>
      <w:tr>
        <w:tc>
          <w:tcPr>
            <w:tcW w:type="dxa" w:w="4819"/>
          </w:tcPr>
          <w:p>
            <w:pPr>
              <w:spacing w:after="20"/>
            </w:pPr>
            <w:r/>
            <w:r>
              <w:rPr>
                <w:sz w:val="19"/>
              </w:rPr>
              <w:t>Mentorga toʻlov va soliq yozuvlari</w:t>
            </w:r>
          </w:p>
        </w:tc>
        <w:tc>
          <w:tcPr>
            <w:tcW w:type="dxa" w:w="4819"/>
          </w:tcPr>
          <w:p>
            <w:pPr>
              <w:spacing w:after="20"/>
            </w:pPr>
            <w:r/>
            <w:r>
              <w:rPr>
                <w:sz w:val="19"/>
              </w:rPr>
              <w:t>Soliq va buxgalteriya qonunchiligi talab qilgan muddatdan kam emas</w:t>
            </w:r>
          </w:p>
        </w:tc>
      </w:tr>
    </w:tbl>
    <w:p>
      <w:pPr>
        <w:spacing w:after="40"/>
      </w:pPr>
    </w:p>
    <w:p>
      <w:pPr>
        <w:pStyle w:val="Heading2"/>
      </w:pPr>
      <w:r>
        <w:t>7. Sizning huquqlaringiz</w:t>
      </w:r>
    </w:p>
    <w:p>
      <w:r>
        <w:t>Istalgan vaqtda: (a) maʼlumotlaringiz qayta ishlanayotganini soʻrash va nusxasini olish; (b) notoʻgʻri maʼlumotlarni tuzatishni soʻrash; (c) saqlash uchun qonuniy sabab boʻlmasa, maʼlumotlarni oʻchirish yoki qayta ishlashni toʻxtatishni soʻrash; (d) rozilikni qaytarib olish (qaytarib olish avvalgi qonuniy qayta ishlashga taʼsir qilmaydi); (e) marketingga eʼtiroz bildirish; (f) nizo tekshirilayotgan paytda qayta ishlashni cheklashni soʻrash; (g) bizga hamda shaxsga doir maʼlumotlarni himoya qilish boʻyicha vakolatli davlat organiga (shaxsga doir maʼlumotlar sohasidagi vakolatli davlat organi — Vazirlar Mahkamasi huzuridagi Davlat personallashtirish markazi) yoki sudga shikoyat qilish huquqiga egasiz.</w:t>
      </w:r>
    </w:p>
    <w:p>
      <w:r>
        <w:t>10 ish kuni ichida (yoki qonun belgilagan qisqaroq muddatda) javob beramiz. Maʼlumotlarni bermasdan oldin shaxsingizni tasdiqlaymiz. Ota-ona Voyaga yetmaganning huquqlaridan foydalanishi mumkin. Soʻrov yuborish uchun info@edly.uz ga yozing.</w:t>
      </w:r>
    </w:p>
    <w:p>
      <w:pPr>
        <w:pStyle w:val="Heading2"/>
      </w:pPr>
      <w:r>
        <w:t>8. Xavfsizlik</w:t>
      </w:r>
    </w:p>
    <w:p>
      <w:r>
        <w:t>Xavfga mutanosib choralarni qoʻllaymiz, jumladan: barcha trafik uchun shifrlangan ulanishlar (HTTPS), parol va tokenlarni xeshlash, qisqa muddatli kirish tokenlari, seanslarni bekor qilish, rolga asoslangan kirish, administrator harakatlari jurnallari, shifrlangan video oqimi va kalitlarni almashtirish, soʻrovlar chastotasini cheklash, zaxira nusxalar va xodimlarning maxfiylik majburiyatlari. Hech bir tizim mutlaq xavfsiz emas. Buzilish maʼlumotlaringizga taʼsir qilsa, sizni va organni qonun talab qilganidek xabardor qilamiz (Hodisalarga javob rejasiga qarang).</w:t>
      </w:r>
    </w:p>
    <w:p>
      <w:pPr>
        <w:pStyle w:val="Heading2"/>
      </w:pPr>
      <w:r>
        <w:t>9. Cookie-fayllar va shunga oʻxshash texnologiyalar</w:t>
      </w:r>
    </w:p>
    <w:p>
      <w:r>
        <w:t>Cookie siyosatiga qarang.</w:t>
      </w:r>
    </w:p>
    <w:p>
      <w:pPr>
        <w:pStyle w:val="Heading2"/>
      </w:pPr>
      <w:r>
        <w:t>10. Avtomatlashtirilgan qarorlar</w:t>
      </w:r>
    </w:p>
    <w:p>
      <w:r>
        <w:t>Firibgarlik va piratlikka qarshi avtomatik tekshiruvlardan (masalan, ijroni bloklash) va AI yordamchidan foydalanamiz. Sizga nisbatan huquqiy oqibat keltiruvchi qarorlarni faqat avtomatik vositalar bilan qabul qilmaymiz; istalgan blok yoki belgini inson tomonidan koʻrib chiqilishini soʻrashingiz mumkin.</w:t>
      </w:r>
    </w:p>
    <w:p>
      <w:pPr>
        <w:pStyle w:val="Heading2"/>
      </w:pPr>
      <w:r>
        <w:t>11. Havolalar va uchinchi tomonlar</w:t>
      </w:r>
    </w:p>
    <w:p>
      <w:r>
        <w:t>Uchinchi tomon saytlari va vositalarining oʻz siyosatlari bor. Telegram, Google va Toʻlov provayderlari bevosita sizdan yigʻadigan maʼlumotlar uchun mustaqil operatorlardir.</w:t>
      </w:r>
    </w:p>
    <w:p>
      <w:pPr>
        <w:pStyle w:val="Heading2"/>
      </w:pPr>
      <w:r>
        <w:t>12. Oʻzgarishlar</w:t>
      </w:r>
    </w:p>
    <w:p>
      <w:r>
        <w:t>Oʻzgarishlarni shu yerda yangi versiya va sana bilan eʼlon qilamiz hamda qonun talab qilganda yangi rozilik soʻraymiz.</w:t>
      </w:r>
    </w:p>
    <w:p>
      <w:pPr>
        <w:pStyle w:val="Heading2"/>
      </w:pPr>
      <w:r>
        <w:t>13. Aloqa</w:t>
      </w:r>
    </w:p>
    <w:p>
      <w:r>
        <w:t>info@edly.uz · +998 77 767 43 28 · Buxoro viloyati, Kogon tumani, Mevazor 4/11, Oʻzbekiston Respublikasi</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Maxfiylik siyosati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