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EF11B6"/>
        </w:rPr>
        <w:t>EDLY</w:t>
      </w:r>
    </w:p>
    <w:p>
      <w:r>
        <w:rPr>
          <w:b/>
          <w:color w:val="1B1470"/>
          <w:sz w:val="36"/>
        </w:rPr>
        <w:t>Shikoyatlarni koʻrib chiqish tartibi</w:t>
      </w:r>
    </w:p>
    <w:p>
      <w:r>
        <w:t>Oʻquvchilar, ota-onalar va mentorlar shikoyatni qanday yuboradi va Edly qanday javob beradi</w:t>
      </w:r>
    </w:p>
    <w:p>
      <w:r>
        <w:t>Versiya 1.0  ·  Kuchga kirgan sana: 2026-yil 26-oktabr  ·  Auditoriya: barcha foydalanuvchilar</w:t>
      </w:r>
    </w:p>
    <w:p>
      <w:r>
        <w:t>Holati: 1.0-versiya, 2026-yil 26-oktabrdan kuchga kirgan. Oʻzbek tilidagi matn tarjimalardan ustun turadi.</w:t>
      </w:r>
    </w:p>
    <w:p>
      <w:pPr>
        <w:pStyle w:val="Heading1"/>
      </w:pPr>
      <w:r>
        <w:t>Shikoyatlarni koʻrib chiqish tartibi</w:t>
      </w:r>
    </w:p>
    <w:p>
      <w:r>
        <w:t>Ushbu tartib Ommaviy oferta, Foydalanish shartlari va Pulni qaytarish siyosatining bir qismi. Operator — yakka tartibdagi tadbirkor Rahimov Feruz Furqat oʻgʻli, STIR 30212931010013 («Edly»).</w:t>
      </w:r>
    </w:p>
    <w:p>
      <w:pPr>
        <w:pStyle w:val="Heading2"/>
      </w:pPr>
      <w:r>
        <w:t>1. Kim shikoyat qilishi mumkin</w:t>
      </w:r>
    </w:p>
    <w:p>
      <w:r>
        <w:t>1.1</w:t>
        <w:tab/>
        <w:t>Har qanday oʻquvchi, ota-ona, xaridor, mentor, elchi, hamkor yoki fuqaro — Kurs, toʻlov, pulni qaytarish, hisob, maxfiylik, kontent, xatti-harakat yoki Edly xizmati haqida.</w:t>
      </w:r>
    </w:p>
    <w:p>
      <w:pPr>
        <w:pStyle w:val="Heading2"/>
      </w:pPr>
      <w:r>
        <w:t>2. Qanday shikoyat qilinadi</w:t>
      </w:r>
    </w:p>
    <w:p>
      <w:r>
        <w:t>2.1</w:t>
        <w:tab/>
        <w:t>info@edly.uz manziliga elektron xat yoki Ommaviy ofertada koʻrsatilgan roʻyxatdan oʻtgan manzilga yozma xat yuboring. Ismingiz, aloqa maʼlumotlaringiz, toʻlov raqami (agar bor boʻlsa), muammo va qanday yechim kutayotganingizni koʻrsating.</w:t>
      </w:r>
    </w:p>
    <w:p>
      <w:r>
        <w:t>2.2</w:t>
        <w:tab/>
        <w:t>Bola xavfsizligiga oid xabarlar anonim tarzda ham qabul qilinadi va 24 soat ichida inson tomonidan koʻrib chiqiladi.</w:t>
      </w:r>
    </w:p>
    <w:p>
      <w:pPr>
        <w:pStyle w:val="Heading2"/>
      </w:pPr>
      <w:r>
        <w:t>3. Bosqichlar va muddatlar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Bosqich</w:t>
            </w:r>
          </w:p>
        </w:tc>
        <w:tc>
          <w:tcPr>
            <w:tcW w:type="dxa" w:w="4320"/>
          </w:tcPr>
          <w:p>
            <w:r>
              <w:t>Muddat</w:t>
            </w:r>
          </w:p>
        </w:tc>
      </w:tr>
      <w:tr>
        <w:tc>
          <w:tcPr>
            <w:tcW w:type="dxa" w:w="4320"/>
          </w:tcPr>
          <w:p>
            <w:r>
              <w:t>Shikoyat qabul qilinganini tasdiqlash</w:t>
            </w:r>
          </w:p>
        </w:tc>
        <w:tc>
          <w:tcPr>
            <w:tcW w:type="dxa" w:w="4320"/>
          </w:tcPr>
          <w:p>
            <w:r>
              <w:t>2 ish kuni ichida (bola xavfsizligi — 24 soat)</w:t>
            </w:r>
          </w:p>
        </w:tc>
      </w:tr>
      <w:tr>
        <w:tc>
          <w:tcPr>
            <w:tcW w:type="dxa" w:w="4320"/>
          </w:tcPr>
          <w:p>
            <w:r>
              <w:t>Mazmunan javob</w:t>
            </w:r>
          </w:p>
        </w:tc>
        <w:tc>
          <w:tcPr>
            <w:tcW w:type="dxa" w:w="4320"/>
          </w:tcPr>
          <w:p>
            <w:r>
              <w:t>10 ish kuni ichida yoki qonunda belgilangan qisqaroq muddatda</w:t>
            </w:r>
          </w:p>
        </w:tc>
      </w:tr>
      <w:tr>
        <w:tc>
          <w:tcPr>
            <w:tcW w:type="dxa" w:w="4320"/>
          </w:tcPr>
          <w:p>
            <w:r>
              <w:t>Javobdan norozi boʻlsangiz — taʼsischiga qayta koʻrib chiqish</w:t>
            </w:r>
          </w:p>
        </w:tc>
        <w:tc>
          <w:tcPr>
            <w:tcW w:type="dxa" w:w="4320"/>
          </w:tcPr>
          <w:p>
            <w:r>
              <w:t>javobdan keyin 14 kun ichida soʻrang; qaror 10 ish kuni ichida</w:t>
            </w:r>
          </w:p>
        </w:tc>
      </w:tr>
      <w:tr>
        <w:tc>
          <w:tcPr>
            <w:tcW w:type="dxa" w:w="4320"/>
          </w:tcPr>
          <w:p>
            <w:r>
              <w:t>Tashqi yoʻl</w:t>
            </w:r>
          </w:p>
        </w:tc>
        <w:tc>
          <w:tcPr>
            <w:tcW w:type="dxa" w:w="4320"/>
          </w:tcPr>
          <w:p>
            <w:r>
              <w:t>Isteʼmolchilar huquqlarini himoya qilish organiga yoki sudga murojaat qilish huquqingiz har doim saqlanadi</w:t>
            </w:r>
          </w:p>
        </w:tc>
      </w:tr>
    </w:tbl>
    <w:p>
      <w:pPr>
        <w:pStyle w:val="Heading2"/>
      </w:pPr>
      <w:r>
        <w:t>4. Yechimlar</w:t>
      </w:r>
    </w:p>
    <w:p>
      <w:r>
        <w:t>4.1</w:t>
        <w:tab/>
        <w:t>Uzr, xatoni tuzatish, kirishni tiklash, Pulni qaytarish siyosatiga muvofiq pulni qaytarish, boshqa Kurs uchun hisob, kontentni olib tashlash, hisobni tiklash yoki jarayonni oʻzgartirish.</w:t>
      </w:r>
    </w:p>
    <w:p>
      <w:pPr>
        <w:pStyle w:val="Heading2"/>
      </w:pPr>
      <w:r>
        <w:t>5. Qasos olmaslik va maxfiylik</w:t>
      </w:r>
    </w:p>
    <w:p>
      <w:r>
        <w:t>5.1</w:t>
        <w:tab/>
        <w:t>Vijdonan shikoyat qilgan shaxsga nisbatan hech qanday salbiy chora koʻrilmaydi. Shikoyat maʼlumotlari faqat uni hal qilish uchun ishlatiladi va Maxfiylik siyosatiga muvofiq saqlanadi.</w:t>
      </w:r>
    </w:p>
    <w:p>
      <w:pPr>
        <w:pStyle w:val="Heading2"/>
      </w:pPr>
      <w:r>
        <w:t>6. Hisobga olish</w:t>
      </w:r>
    </w:p>
    <w:p>
      <w:r>
        <w:t>6.1</w:t>
        <w:tab/>
        <w:t>Edly shikoyatlar reyestrini yuritadi (sana, turi, natija, sarflangan vaqt), har oy tahlil qiladi va xizmatni yaxshilash uchun foydalanadi.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