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EF11B6"/>
        </w:rPr>
        <w:t>EDLY</w:t>
      </w:r>
    </w:p>
    <w:p>
      <w:r>
        <w:rPr>
          <w:b/>
          <w:color w:val="1B1470"/>
          <w:sz w:val="36"/>
        </w:rPr>
        <w:t>Политика авторских прав, жалоб на контент и удаления</w:t>
      </w:r>
    </w:p>
    <w:p>
      <w:r>
        <w:t>Как правообладатели, учащиеся и органы сообщают о нарушающем или незаконном контенте и как реагирует Edly</w:t>
      </w:r>
    </w:p>
    <w:p>
      <w:r>
        <w:t>Версия 1.1  ·  Действует с 28 октября 2026 г.  ·  Аудитория: публично</w:t>
      </w:r>
    </w:p>
    <w:p>
      <w:r>
        <w:t>Статус: опубликованная версия 1.1, действует с 28 октября 2026 г. Текст на узбекском языке имеет преимущественную силу перед переводами.</w:t>
      </w:r>
    </w:p>
    <w:p>
      <w:pPr>
        <w:pStyle w:val="Heading1"/>
      </w:pPr>
      <w:r>
        <w:t>Политика авторских прав, жалоб на контент и удаления</w:t>
      </w:r>
    </w:p>
    <w:p>
      <w:r>
        <w:t>Edly уважает права интеллектуальной собственности и личные права и оперативно реагирует на обоснованные жалобы. Политика дополняет Условия использования и Авторский лицензионный договор Ментора.</w:t>
      </w:r>
    </w:p>
    <w:p>
      <w:pPr>
        <w:pStyle w:val="Heading2"/>
      </w:pPr>
      <w:r>
        <w:t>1. О чём можно сообщить</w:t>
      </w:r>
    </w:p>
    <w:p>
      <w:r>
        <w:t>Нарушение авторских прав; использование товарного знака или имени; утечка или пиратство платного контента Курсов; клевета или оскорбления; вмешательство в частную жизнь или использование изображения или голоса человека без согласия (включая дипфейки); угрозы безопасности детей; контент, нарушающий законодательство Узбекистана.</w:t>
      </w:r>
    </w:p>
    <w:p>
      <w:pPr>
        <w:pStyle w:val="Heading2"/>
      </w:pPr>
      <w:r>
        <w:t>2. Как сообщить</w:t>
      </w:r>
    </w:p>
    <w:p>
      <w:r>
        <w:t>Направьте уведомление на info@edly.uz или через форму в приложении, указав: (1) имя, роль (правообладатель, представитель, пострадавшее лицо) и контакты; (2) точное место контента (URL, Курс, урок, временная метка); (3) произведение или право и доказательства принадлежности или полномочий; (4) почему вы считаете использование незаконным; (5) заявление о достоверности сведений и добросовестности; (6) подпись (допускается электронная). Для сообщений о безопасности детей достаточно краткого описания; человек рассматривает их в течение 24 часов.</w:t>
      </w:r>
    </w:p>
    <w:p>
      <w:pPr>
        <w:pStyle w:val="Heading2"/>
      </w:pPr>
      <w:r>
        <w:t>3. Что мы делаем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Шаг</w:t>
            </w:r>
          </w:p>
        </w:tc>
        <w:tc>
          <w:tcPr>
            <w:tcW w:type="dxa" w:w="4320"/>
          </w:tcPr>
          <w:p>
            <w:r>
              <w:t>Срок</w:t>
            </w:r>
          </w:p>
        </w:tc>
      </w:tr>
      <w:tr>
        <w:tc>
          <w:tcPr>
            <w:tcW w:type="dxa" w:w="4320"/>
          </w:tcPr>
          <w:p>
            <w:r>
              <w:t>Подтверждение получения</w:t>
            </w:r>
          </w:p>
        </w:tc>
        <w:tc>
          <w:tcPr>
            <w:tcW w:type="dxa" w:w="4320"/>
          </w:tcPr>
          <w:p>
            <w:r>
              <w:t>в течение 2 рабочих дней (безопасность детей — 24 часа)</w:t>
            </w:r>
          </w:p>
        </w:tc>
      </w:tr>
      <w:tr>
        <w:tc>
          <w:tcPr>
            <w:tcW w:type="dxa" w:w="4320"/>
          </w:tcPr>
          <w:p>
            <w:r>
              <w:t>Первичная оценка (полнота, правдоподобность)</w:t>
            </w:r>
          </w:p>
        </w:tc>
        <w:tc>
          <w:tcPr>
            <w:tcW w:type="dxa" w:w="4320"/>
          </w:tcPr>
          <w:p>
            <w:r>
              <w:t>в течение 3 рабочих дней</w:t>
            </w:r>
          </w:p>
        </w:tc>
      </w:tr>
      <w:tr>
        <w:tc>
          <w:tcPr>
            <w:tcW w:type="dxa" w:w="4320"/>
          </w:tcPr>
          <w:p>
            <w:r>
              <w:t>Временное ограничение явно нарушающего или опасного контента</w:t>
            </w:r>
          </w:p>
        </w:tc>
        <w:tc>
          <w:tcPr>
            <w:tcW w:type="dxa" w:w="4320"/>
          </w:tcPr>
          <w:p>
            <w:r>
              <w:t>сразу, если жалоба обоснована и вред серьёзен</w:t>
            </w:r>
          </w:p>
        </w:tc>
      </w:tr>
      <w:tr>
        <w:tc>
          <w:tcPr>
            <w:tcW w:type="dxa" w:w="4320"/>
          </w:tcPr>
          <w:p>
            <w:r>
              <w:t>Уведомление Ментора или пользователя, чей контент оспорен, с деталями уведомления (данные заявителя передаются только в необходимом объёме)</w:t>
            </w:r>
          </w:p>
        </w:tc>
        <w:tc>
          <w:tcPr>
            <w:tcW w:type="dxa" w:w="4320"/>
          </w:tcPr>
          <w:p>
            <w:r>
              <w:t>сразу</w:t>
            </w:r>
          </w:p>
        </w:tc>
      </w:tr>
      <w:tr>
        <w:tc>
          <w:tcPr>
            <w:tcW w:type="dxa" w:w="4320"/>
          </w:tcPr>
          <w:p>
            <w:r>
              <w:t>Срок для встречного уведомления</w:t>
            </w:r>
          </w:p>
        </w:tc>
        <w:tc>
          <w:tcPr>
            <w:tcW w:type="dxa" w:w="4320"/>
          </w:tcPr>
          <w:p>
            <w:r>
              <w:t>10 рабочих дней</w:t>
            </w:r>
          </w:p>
        </w:tc>
      </w:tr>
      <w:tr>
        <w:tc>
          <w:tcPr>
            <w:tcW w:type="dxa" w:w="4320"/>
          </w:tcPr>
          <w:p>
            <w:r>
              <w:t>Решение: удалить, восстановить или оставить</w:t>
            </w:r>
          </w:p>
        </w:tc>
        <w:tc>
          <w:tcPr>
            <w:tcW w:type="dxa" w:w="4320"/>
          </w:tcPr>
          <w:p>
            <w:r>
              <w:t>в течение 10 рабочих дней после встречного уведомления или раньше</w:t>
            </w:r>
          </w:p>
        </w:tc>
      </w:tr>
      <w:tr>
        <w:tc>
          <w:tcPr>
            <w:tcW w:type="dxa" w:w="4320"/>
          </w:tcPr>
          <w:p>
            <w:r>
              <w:t>Предписание органа или решение суда</w:t>
            </w:r>
          </w:p>
        </w:tc>
        <w:tc>
          <w:tcPr>
            <w:tcW w:type="dxa" w:w="4320"/>
          </w:tcPr>
          <w:p>
            <w:r>
              <w:t>исполняется в соответствии с документом после его проверки</w:t>
            </w:r>
          </w:p>
        </w:tc>
      </w:tr>
    </w:tbl>
    <w:p>
      <w:pPr>
        <w:pStyle w:val="Heading2"/>
      </w:pPr>
      <w:r>
        <w:t>4. Встречное уведомление</w:t>
      </w:r>
    </w:p>
    <w:p>
      <w:r>
        <w:t>Ментор или пользователь может ответить с обоснованием и доказательствами (лицензия, авторство, согласие, свободное использование). Если заявитель не обратится в суд или орган в течение 14 дней после встречного уведомления, мы можем восстановить контент, если по нашей оценке жалоба необоснована. Мы не устанавливаем принадлежность прав; мы управляем рисками и справедливо сохраняем статус-кво.</w:t>
      </w:r>
    </w:p>
    <w:p>
      <w:pPr>
        <w:pStyle w:val="Heading2"/>
      </w:pPr>
      <w:r>
        <w:t>5. Повторные нарушители</w:t>
      </w:r>
    </w:p>
    <w:p>
      <w:r>
        <w:t>Учётные записи повторных нарушителей (три подтверждённых уведомления за 12 месяцев) приостанавливаются или закрываются, а лицензия Ментора может быть прекращена.</w:t>
      </w:r>
    </w:p>
    <w:p>
      <w:pPr>
        <w:pStyle w:val="Heading2"/>
      </w:pPr>
      <w:r>
        <w:t>6. Ложные и недобросовестные уведомления</w:t>
      </w:r>
    </w:p>
    <w:p>
      <w:r>
        <w:t>Заведомо ложные или недобросовестные уведомления могут быть отклонены, а мы вправе требовать возмещения убытков, причинённых пострадавшей стороне или Edly.</w:t>
      </w:r>
    </w:p>
    <w:p>
      <w:pPr>
        <w:pStyle w:val="Heading2"/>
      </w:pPr>
      <w:r>
        <w:t>7. Пиратство Курсов Edly</w:t>
      </w:r>
    </w:p>
    <w:p>
      <w:r>
        <w:t>Edly и Менторы могут направлять требования об удалении сторонним сайтам, Telegram-каналам и соцсетям, размещающим пиратские копии, и в рамках закона устанавливать по техническим журналам учётные записи, допустившие утечку. Учащийся, допустивший утечку или раскрывший контент (в том числе в комментариях, чатах, группах мессенджеров или на других платформах), может быть лишён Доступа без возврата по пункту 6.5 Публичной оферты и нести ответственность за убытки.</w:t>
      </w:r>
    </w:p>
    <w:p>
      <w:pPr>
        <w:pStyle w:val="Heading2"/>
      </w:pPr>
      <w:r>
        <w:t>8. Записи</w:t>
      </w:r>
    </w:p>
    <w:p>
      <w:r>
        <w:t>Мы ведём журнал уведомлений, решений и переписки в течение 5 лет и отчитываемся перед органами в случаях, предусмотренных законом.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