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Политика использования cookie и аналогичных технологий</w:t>
      </w:r>
    </w:p>
    <w:p>
      <w:r>
        <w:t>Что мы сохраняем на вашем устройстве и как этим управлять</w:t>
      </w:r>
    </w:p>
    <w:p>
      <w:r>
        <w:t>Версия 1.0  ·  Действует с 26 октября 2026 г.  ·  Аудитория: все посетители и пользователи</w:t>
      </w:r>
    </w:p>
    <w:p>
      <w:r>
        <w:t>Статус: опубликованная версия 1.0, действует с 26 октября 2026 г. Текст на узбекском языке имеет преимущественную силу перед переводами.</w:t>
      </w:r>
    </w:p>
    <w:p>
      <w:pPr>
        <w:pStyle w:val="Heading1"/>
      </w:pPr>
      <w:r>
        <w:t>Политика cookie</w:t>
      </w:r>
    </w:p>
    <w:p>
      <w:r>
        <w:t>Настоящая политика объясняет, как edly.uz использует cookie и аналогичные технологии (local storage, session storage, пиксели, идентификаторы устройств). Она дополняет Политику конфиденциальности. Оператор — индивидуальный предприниматель Рахимов Феруз Фуркат угли.</w:t>
      </w:r>
    </w:p>
    <w:p>
      <w:pPr>
        <w:pStyle w:val="Heading2"/>
      </w:pPr>
      <w:r>
        <w:t>1. Что это такое</w:t>
      </w:r>
    </w:p>
    <w:p>
      <w:r>
        <w:t>Cookie — небольшие файлы, которые сайт размещает на вашем устройстве. Аналогичные технологии хранят небольшие фрагменты данных в браузере (local или session storage) или считывают сведения о вашем устройстве (например, язык и размер экрана).</w:t>
      </w:r>
    </w:p>
    <w:p>
      <w:pPr>
        <w:pStyle w:val="Heading2"/>
      </w:pPr>
      <w:r>
        <w:t>2. Какие категории мы используем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Категория</w:t>
            </w:r>
          </w:p>
        </w:tc>
        <w:tc>
          <w:tcPr>
            <w:tcW w:type="dxa" w:w="1728"/>
          </w:tcPr>
          <w:p>
            <w:r>
              <w:t>Цель</w:t>
            </w:r>
          </w:p>
        </w:tc>
        <w:tc>
          <w:tcPr>
            <w:tcW w:type="dxa" w:w="1728"/>
          </w:tcPr>
          <w:p>
            <w:r>
              <w:t>Примеры</w:t>
            </w:r>
          </w:p>
        </w:tc>
        <w:tc>
          <w:tcPr>
            <w:tcW w:type="dxa" w:w="1728"/>
          </w:tcPr>
          <w:p>
            <w:r>
              <w:t>Нужно согласие?</w:t>
            </w:r>
          </w:p>
        </w:tc>
        <w:tc>
          <w:tcPr>
            <w:tcW w:type="dxa" w:w="1728"/>
          </w:tcPr>
          <w:p>
            <w:r>
              <w:t>Обычный срок</w:t>
            </w:r>
          </w:p>
        </w:tc>
      </w:tr>
      <w:tr>
        <w:tc>
          <w:tcPr>
            <w:tcW w:type="dxa" w:w="1728"/>
          </w:tcPr>
          <w:p>
            <w:r>
              <w:t>Строго необходимые</w:t>
            </w:r>
          </w:p>
        </w:tc>
        <w:tc>
          <w:tcPr>
            <w:tcW w:type="dxa" w:w="1728"/>
          </w:tcPr>
          <w:p>
            <w:r>
              <w:t>Вход и безопасность сеанса (сеанс NextAuth, CSRF), сеанс refresh-токена, балансировка нагрузки, запоминание выбора по cookie, защита от мошенничества и пиратства, краткосрочные токены для медиа</w:t>
            </w:r>
          </w:p>
        </w:tc>
        <w:tc>
          <w:tcPr>
            <w:tcW w:type="dxa" w:w="1728"/>
          </w:tcPr>
          <w:p>
            <w:r>
              <w:t>`next-auth.session-token`, `next-auth.csrf-token`, `next-auth.callback-url`, cookie сеанса/обновления, `edly_cookie_consent`</w:t>
            </w:r>
          </w:p>
        </w:tc>
        <w:tc>
          <w:tcPr>
            <w:tcW w:type="dxa" w:w="1728"/>
          </w:tcPr>
          <w:p>
            <w:r>
              <w:t>Нет (нужны для оказания запрошенной услуги)</w:t>
            </w:r>
          </w:p>
        </w:tc>
        <w:tc>
          <w:tcPr>
            <w:tcW w:type="dxa" w:w="1728"/>
          </w:tcPr>
          <w:p>
            <w:r>
              <w:t>От сеанса до 30 дней</w:t>
            </w:r>
          </w:p>
        </w:tc>
      </w:tr>
      <w:tr>
        <w:tc>
          <w:tcPr>
            <w:tcW w:type="dxa" w:w="1728"/>
          </w:tcPr>
          <w:p>
            <w:r>
              <w:t>Предпочтения</w:t>
            </w:r>
          </w:p>
        </w:tc>
        <w:tc>
          <w:tcPr>
            <w:tcW w:type="dxa" w:w="1728"/>
          </w:tcPr>
          <w:p>
            <w:r>
              <w:t>Запоминание языка (uz/ru/en), темы, последнего просмотренного урока</w:t>
            </w:r>
          </w:p>
        </w:tc>
        <w:tc>
          <w:tcPr>
            <w:tcW w:type="dxa" w:w="1728"/>
          </w:tcPr>
          <w:p>
            <w:r>
              <w:t>`locale`, ключи local storage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До 12 месяцев</w:t>
            </w:r>
          </w:p>
        </w:tc>
      </w:tr>
      <w:tr>
        <w:tc>
          <w:tcPr>
            <w:tcW w:type="dxa" w:w="1728"/>
          </w:tcPr>
          <w:p>
            <w:r>
              <w:t>Аналитика и производительность</w:t>
            </w:r>
          </w:p>
        </w:tc>
        <w:tc>
          <w:tcPr>
            <w:tcW w:type="dxa" w:w="1728"/>
          </w:tcPr>
          <w:p>
            <w:r>
              <w:t>Измерение посещений, шагов воронки и ошибок для улучшения Платформы</w:t>
            </w:r>
          </w:p>
        </w:tc>
        <w:tc>
          <w:tcPr>
            <w:tcW w:type="dxa" w:w="1728"/>
          </w:tcPr>
          <w:p>
            <w:r>
              <w:t>Google Analytics 4 (Google LLC, США); Яндекс Метрика (ООО «Яндекс», Россия)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До 24 месяцев</w:t>
            </w:r>
          </w:p>
        </w:tc>
      </w:tr>
      <w:tr>
        <w:tc>
          <w:tcPr>
            <w:tcW w:type="dxa" w:w="1728"/>
          </w:tcPr>
          <w:p>
            <w:r>
              <w:t>Маркетинг и атрибуция</w:t>
            </w:r>
          </w:p>
        </w:tc>
        <w:tc>
          <w:tcPr>
            <w:tcW w:type="dxa" w:w="1728"/>
          </w:tcPr>
          <w:p>
            <w:r>
              <w:t>Запоминание реферального кода и UTM-меток ссылки, по которой вы пришли, для учёта амбассадоров и оценки кампаний; рекламные пиксели (только если используются)</w:t>
            </w:r>
          </w:p>
        </w:tc>
        <w:tc>
          <w:tcPr>
            <w:tcW w:type="dxa" w:w="1728"/>
          </w:tcPr>
          <w:p>
            <w:r>
              <w:t>Сохранение UTM/реферальных данных при первом визите; рекламные пиксели в настоящее время не используются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До 90 дней</w:t>
            </w:r>
          </w:p>
        </w:tc>
      </w:tr>
      <w:tr>
        <w:tc>
          <w:tcPr>
            <w:tcW w:type="dxa" w:w="1728"/>
          </w:tcPr>
          <w:p>
            <w:r>
              <w:t>Сторонние встраивания</w:t>
            </w:r>
          </w:p>
        </w:tc>
        <w:tc>
          <w:tcPr>
            <w:tcW w:type="dxa" w:w="1728"/>
          </w:tcPr>
          <w:p>
            <w:r>
              <w:t>Встроенные видео и соцсети, виджеты входа Telegram</w:t>
            </w:r>
          </w:p>
        </w:tc>
        <w:tc>
          <w:tcPr>
            <w:tcW w:type="dxa" w:w="1728"/>
          </w:tcPr>
          <w:p>
            <w:r>
              <w:t>YouTube, Telegram</w:t>
            </w:r>
          </w:p>
        </w:tc>
        <w:tc>
          <w:tcPr>
            <w:tcW w:type="dxa" w:w="1728"/>
          </w:tcPr>
          <w:p>
            <w:r>
              <w:t>Да</w:t>
            </w:r>
          </w:p>
        </w:tc>
        <w:tc>
          <w:tcPr>
            <w:tcW w:type="dxa" w:w="1728"/>
          </w:tcPr>
          <w:p>
            <w:r>
              <w:t>Устанавливает третье лицо</w:t>
            </w:r>
          </w:p>
        </w:tc>
      </w:tr>
    </w:tbl>
    <w:p>
      <w:pPr>
        <w:pStyle w:val="Heading2"/>
      </w:pPr>
      <w:r>
        <w:t>3. Баннер согласия</w:t>
      </w:r>
    </w:p>
    <w:p>
      <w:r>
        <w:t>3.1</w:t>
        <w:tab/>
        <w:t>При первом посещении мы показываем баннер с вариантами «Принять все», «Только необходимые» и «Настроить», чётко видимыми рядом. Необязательные cookie не устанавливаются до вашего выбора.</w:t>
      </w:r>
    </w:p>
    <w:p>
      <w:r>
        <w:t>3.2</w:t>
        <w:tab/>
        <w:t>Вы можете изменить свой выбор в любое время через ссылку «Настройки cookie» в нижней части сайта.</w:t>
      </w:r>
    </w:p>
    <w:p>
      <w:r>
        <w:t>3.3</w:t>
        <w:tab/>
        <w:t>Мы сохраняем запись о вашем выборе (версия, дата и сам выбор), чтобы подтвердить, что учли его.</w:t>
      </w:r>
    </w:p>
    <w:p>
      <w:pPr>
        <w:pStyle w:val="Heading2"/>
      </w:pPr>
      <w:r>
        <w:t>4. Управление cookie в браузере</w:t>
      </w:r>
    </w:p>
    <w:p>
      <w:r>
        <w:t>Вы можете блокировать или удалять cookie в настройках браузера. Если заблокировать строго необходимые cookie, вход, оплата и воспроизведение видео работать не будут.</w:t>
      </w:r>
    </w:p>
    <w:p>
      <w:pPr>
        <w:pStyle w:val="Heading2"/>
      </w:pPr>
      <w:r>
        <w:t>5. Третьи лица</w:t>
      </w:r>
    </w:p>
    <w:p>
      <w:r>
        <w:t>Третьи лица, устанавливающие cookie от нашего имени, указаны в перечне получателей данных в Политике конфиденциальности. Они обрабатывают данные по своим политикам; мы используем только провайдеров, с которыми заключено соглашение об обработке передаваемых данных.</w:t>
      </w:r>
    </w:p>
    <w:p>
      <w:pPr>
        <w:pStyle w:val="Heading2"/>
      </w:pPr>
      <w:r>
        <w:t>6. Дети</w:t>
      </w:r>
    </w:p>
    <w:p>
      <w:r>
        <w:t>Мы не используем рекламные и отслеживающие cookie для пользователей, о которых известно, что им меньше 18 лет.</w:t>
      </w:r>
    </w:p>
    <w:p>
      <w:pPr>
        <w:pStyle w:val="Heading2"/>
      </w:pPr>
      <w:r>
        <w:t>7. Изменения и контакты</w:t>
      </w:r>
    </w:p>
    <w:p>
      <w:r>
        <w:t>Мы обновляем эту политику при изменении используемых технологий. Вопросы: info@edly.uz.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