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Порядок рассмотрения жалоб</w:t>
      </w:r>
    </w:p>
    <w:p>
      <w:r>
        <w:t>Как учащиеся, родители и менторы подают жалобы и как отвечает Edly</w:t>
      </w:r>
    </w:p>
    <w:p>
      <w:r>
        <w:t>Версия 1.0  ·  Действует с 26 октября 2026 г.  ·  Аудитория: все пользователи</w:t>
      </w:r>
    </w:p>
    <w:p>
      <w:r>
        <w:t>Статус: опубликованная версия 1.0, действует с 26 октября 2026 г. Текст на узбекском языке имеет преимущественную силу перед переводами.</w:t>
      </w:r>
    </w:p>
    <w:p>
      <w:pPr>
        <w:pStyle w:val="Heading1"/>
      </w:pPr>
      <w:r>
        <w:t>Порядок рассмотрения жалоб</w:t>
      </w:r>
    </w:p>
    <w:p>
      <w:r>
        <w:t>Настоящий порядок является частью Публичной оферты, Условий использования и Политики возврата. Оператор — индивидуальный предприниматель Рахимов Феруз Фуркат угли, ИНН 30212931010013 («Edly»).</w:t>
      </w:r>
    </w:p>
    <w:p>
      <w:pPr>
        <w:pStyle w:val="Heading2"/>
      </w:pPr>
      <w:r>
        <w:t>1. Кто может подать жалобу</w:t>
      </w:r>
    </w:p>
    <w:p>
      <w:r>
        <w:t>1.1</w:t>
        <w:tab/>
        <w:t>Любой учащийся, родитель, покупатель, ментор, амбассадор, партнёр или гражданин — по поводу Курса, оплаты, возврата, учётной записи, конфиденциальности, контента, поведения или услуг Edly.</w:t>
      </w:r>
    </w:p>
    <w:p>
      <w:pPr>
        <w:pStyle w:val="Heading2"/>
      </w:pPr>
      <w:r>
        <w:t>2. Как подать жалобу</w:t>
      </w:r>
    </w:p>
    <w:p>
      <w:r>
        <w:t>2.1</w:t>
        <w:tab/>
        <w:t>Напишите на info@edly.uz или направьте письмо по зарегистрированному адресу, указанному в Публичной оферте. Укажите имя, контакты, номер платежа (если есть), суть проблемы и желаемое решение.</w:t>
      </w:r>
    </w:p>
    <w:p>
      <w:r>
        <w:t>2.2</w:t>
        <w:tab/>
        <w:t>Сообщения о безопасности детей принимаются и анонимно и рассматриваются человеком в течение 24 часов.</w:t>
      </w:r>
    </w:p>
    <w:p>
      <w:pPr>
        <w:pStyle w:val="Heading2"/>
      </w:pPr>
      <w:r>
        <w:t>3. Этапы и сроки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Этап</w:t>
            </w:r>
          </w:p>
        </w:tc>
        <w:tc>
          <w:tcPr>
            <w:tcW w:type="dxa" w:w="4320"/>
          </w:tcPr>
          <w:p>
            <w:r>
              <w:t>Срок</w:t>
            </w:r>
          </w:p>
        </w:tc>
      </w:tr>
      <w:tr>
        <w:tc>
          <w:tcPr>
            <w:tcW w:type="dxa" w:w="4320"/>
          </w:tcPr>
          <w:p>
            <w:r>
              <w:t>Подтверждение получения жалобы</w:t>
            </w:r>
          </w:p>
        </w:tc>
        <w:tc>
          <w:tcPr>
            <w:tcW w:type="dxa" w:w="4320"/>
          </w:tcPr>
          <w:p>
            <w:r>
              <w:t>в течение 2 рабочих дней (безопасность детей — 24 часа)</w:t>
            </w:r>
          </w:p>
        </w:tc>
      </w:tr>
      <w:tr>
        <w:tc>
          <w:tcPr>
            <w:tcW w:type="dxa" w:w="4320"/>
          </w:tcPr>
          <w:p>
            <w:r>
              <w:t>Ответ по существу</w:t>
            </w:r>
          </w:p>
        </w:tc>
        <w:tc>
          <w:tcPr>
            <w:tcW w:type="dxa" w:w="4320"/>
          </w:tcPr>
          <w:p>
            <w:r>
              <w:t>в течение 10 рабочих дней или в более короткий срок, установленный законом</w:t>
            </w:r>
          </w:p>
        </w:tc>
      </w:tr>
      <w:tr>
        <w:tc>
          <w:tcPr>
            <w:tcW w:type="dxa" w:w="4320"/>
          </w:tcPr>
          <w:p>
            <w:r>
              <w:t>Если вы не согласны с ответом — пересмотр основателем</w:t>
            </w:r>
          </w:p>
        </w:tc>
        <w:tc>
          <w:tcPr>
            <w:tcW w:type="dxa" w:w="4320"/>
          </w:tcPr>
          <w:p>
            <w:r>
              <w:t>запросите в течение 14 дней после ответа; решение в течение 10 рабочих дней</w:t>
            </w:r>
          </w:p>
        </w:tc>
      </w:tr>
      <w:tr>
        <w:tc>
          <w:tcPr>
            <w:tcW w:type="dxa" w:w="4320"/>
          </w:tcPr>
          <w:p>
            <w:r>
              <w:t>Внешние способы</w:t>
            </w:r>
          </w:p>
        </w:tc>
        <w:tc>
          <w:tcPr>
            <w:tcW w:type="dxa" w:w="4320"/>
          </w:tcPr>
          <w:p>
            <w:r>
              <w:t>Право обратиться в орган по защите прав потребителей или в суд сохраняется всегда</w:t>
            </w:r>
          </w:p>
        </w:tc>
      </w:tr>
    </w:tbl>
    <w:p>
      <w:pPr>
        <w:pStyle w:val="Heading2"/>
      </w:pPr>
      <w:r>
        <w:t>4. Способы решения</w:t>
      </w:r>
    </w:p>
    <w:p>
      <w:r>
        <w:t>4.1</w:t>
        <w:tab/>
        <w:t>Извинение, исправление ошибки, восстановление доступа, возврат по Политике возврата, зачёт в счёт другого Курса, удаление контента, восстановление учётной записи или изменение процесса.</w:t>
      </w:r>
    </w:p>
    <w:p>
      <w:pPr>
        <w:pStyle w:val="Heading2"/>
      </w:pPr>
      <w:r>
        <w:t>5. Запрет преследования и конфиденциальность</w:t>
      </w:r>
    </w:p>
    <w:p>
      <w:r>
        <w:t>5.1</w:t>
        <w:tab/>
        <w:t>К лицу, добросовестно подавшему жалобу, не применяются никакие негативные меры. Данные жалобы используются только для её рассмотрения и хранятся в соответствии с Политикой конфиденциальности.</w:t>
      </w:r>
    </w:p>
    <w:p>
      <w:pPr>
        <w:pStyle w:val="Heading2"/>
      </w:pPr>
      <w:r>
        <w:t>6. Учёт</w:t>
      </w:r>
    </w:p>
    <w:p>
      <w:r>
        <w:t>6.1</w:t>
        <w:tab/>
        <w:t>Edly ведёт реестр жалоб (дата, тип, результат, затраченное время), ежемесячно анализирует его и использует для улучшения сервиса.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